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5A" w:rsidRPr="006F2101" w:rsidRDefault="00A43B5A" w:rsidP="004E13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F2101">
        <w:rPr>
          <w:rFonts w:ascii="Arial" w:hAnsi="Arial" w:cs="Arial"/>
          <w:b/>
          <w:sz w:val="22"/>
          <w:szCs w:val="22"/>
        </w:rPr>
        <w:t>ACTA  CIRCUNSTANCIADA</w:t>
      </w:r>
    </w:p>
    <w:p w:rsidR="004E13B1" w:rsidRDefault="00A43B5A" w:rsidP="004E13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FALLO DE ADJUDICACIÓN. </w:t>
      </w:r>
      <w:r w:rsidR="004E13B1">
        <w:rPr>
          <w:rFonts w:ascii="Arial" w:hAnsi="Arial" w:cs="Arial"/>
          <w:b/>
          <w:sz w:val="22"/>
          <w:szCs w:val="22"/>
        </w:rPr>
        <w:t xml:space="preserve">INVITACIÓN A CUANDO MENOS 3 PROVEEDORES PARA PARTICIPAR EN LA ADQUISICIÓN DE </w:t>
      </w:r>
      <w:r w:rsidR="000F3A4B">
        <w:rPr>
          <w:rFonts w:ascii="Arial" w:hAnsi="Arial" w:cs="Arial"/>
          <w:b/>
          <w:sz w:val="22"/>
          <w:szCs w:val="22"/>
        </w:rPr>
        <w:t xml:space="preserve">6 AUTODESK AUTOCAD 2015 COMMERCIAL UPGRADE FROM PREVIOUS VERSIÓN ACE </w:t>
      </w:r>
    </w:p>
    <w:p w:rsidR="004E13B1" w:rsidRDefault="000F3A4B" w:rsidP="004E13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Y 6 AUTODESK AUTOCAD COMMERCIAL MAINTENANCE </w:t>
      </w:r>
    </w:p>
    <w:p w:rsidR="00A43B5A" w:rsidRDefault="000F3A4B" w:rsidP="004E13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SUBSCRIPTION (1 YEAR) ACE.</w:t>
      </w:r>
    </w:p>
    <w:p w:rsidR="00614569" w:rsidRDefault="00614569" w:rsidP="004E13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43B5A" w:rsidRPr="00304D5A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304D5A">
        <w:rPr>
          <w:rFonts w:ascii="Arial" w:hAnsi="Arial" w:cs="Arial"/>
        </w:rPr>
        <w:t xml:space="preserve">En la ciudad de Guadalajara, Jalisco, </w:t>
      </w:r>
      <w:r w:rsidR="00FD0846" w:rsidRPr="00304D5A">
        <w:rPr>
          <w:rFonts w:ascii="Arial" w:hAnsi="Arial" w:cs="Arial"/>
        </w:rPr>
        <w:t xml:space="preserve">siendo las </w:t>
      </w:r>
      <w:r w:rsidR="00FD0846" w:rsidRPr="005672C3">
        <w:rPr>
          <w:rFonts w:ascii="Arial" w:hAnsi="Arial" w:cs="Arial"/>
        </w:rPr>
        <w:t>1</w:t>
      </w:r>
      <w:r w:rsidR="005672C3" w:rsidRPr="005672C3">
        <w:rPr>
          <w:rFonts w:ascii="Arial" w:hAnsi="Arial" w:cs="Arial"/>
        </w:rPr>
        <w:t>2</w:t>
      </w:r>
      <w:r w:rsidR="00FD0846" w:rsidRPr="005672C3">
        <w:rPr>
          <w:rFonts w:ascii="Arial" w:hAnsi="Arial" w:cs="Arial"/>
        </w:rPr>
        <w:t>:</w:t>
      </w:r>
      <w:r w:rsidR="00135975" w:rsidRPr="005672C3">
        <w:rPr>
          <w:rFonts w:ascii="Arial" w:hAnsi="Arial" w:cs="Arial"/>
        </w:rPr>
        <w:t>0</w:t>
      </w:r>
      <w:r w:rsidR="00FD0846" w:rsidRPr="005672C3">
        <w:rPr>
          <w:rFonts w:ascii="Arial" w:hAnsi="Arial" w:cs="Arial"/>
        </w:rPr>
        <w:t xml:space="preserve">0 </w:t>
      </w:r>
      <w:r w:rsidR="00135975">
        <w:rPr>
          <w:rFonts w:ascii="Arial" w:hAnsi="Arial" w:cs="Arial"/>
        </w:rPr>
        <w:t>(</w:t>
      </w:r>
      <w:r w:rsidR="005672C3">
        <w:rPr>
          <w:rFonts w:ascii="Arial" w:hAnsi="Arial" w:cs="Arial"/>
        </w:rPr>
        <w:t>Doce</w:t>
      </w:r>
      <w:r w:rsidR="00135975">
        <w:rPr>
          <w:rFonts w:ascii="Arial" w:hAnsi="Arial" w:cs="Arial"/>
        </w:rPr>
        <w:t xml:space="preserve">) horas </w:t>
      </w:r>
      <w:r w:rsidR="00FD0846" w:rsidRPr="00304D5A">
        <w:rPr>
          <w:rFonts w:ascii="Arial" w:hAnsi="Arial" w:cs="Arial"/>
        </w:rPr>
        <w:t>d</w:t>
      </w:r>
      <w:r w:rsidRPr="00304D5A">
        <w:rPr>
          <w:rFonts w:ascii="Arial" w:hAnsi="Arial" w:cs="Arial"/>
        </w:rPr>
        <w:t xml:space="preserve">el día </w:t>
      </w:r>
      <w:r w:rsidR="00FD0846" w:rsidRPr="00304D5A">
        <w:rPr>
          <w:rFonts w:ascii="Arial" w:hAnsi="Arial" w:cs="Arial"/>
        </w:rPr>
        <w:t xml:space="preserve">lunes </w:t>
      </w:r>
      <w:r w:rsidR="00C70676">
        <w:rPr>
          <w:rFonts w:ascii="Arial" w:hAnsi="Arial" w:cs="Arial"/>
        </w:rPr>
        <w:t>03</w:t>
      </w:r>
      <w:r w:rsidR="00FD0846" w:rsidRPr="00304D5A">
        <w:rPr>
          <w:rFonts w:ascii="Arial" w:hAnsi="Arial" w:cs="Arial"/>
        </w:rPr>
        <w:t xml:space="preserve"> </w:t>
      </w:r>
      <w:r w:rsidRPr="00304D5A">
        <w:rPr>
          <w:rFonts w:ascii="Arial" w:hAnsi="Arial" w:cs="Arial"/>
        </w:rPr>
        <w:t>(</w:t>
      </w:r>
      <w:r w:rsidR="00C70676">
        <w:rPr>
          <w:rFonts w:ascii="Arial" w:hAnsi="Arial" w:cs="Arial"/>
        </w:rPr>
        <w:t>Tres</w:t>
      </w:r>
      <w:r w:rsidRPr="00304D5A">
        <w:rPr>
          <w:rFonts w:ascii="Arial" w:hAnsi="Arial" w:cs="Arial"/>
        </w:rPr>
        <w:t xml:space="preserve">) del mes de </w:t>
      </w:r>
      <w:r w:rsidR="00FD0846" w:rsidRPr="00304D5A">
        <w:rPr>
          <w:rFonts w:ascii="Arial" w:hAnsi="Arial" w:cs="Arial"/>
        </w:rPr>
        <w:t xml:space="preserve">marzo </w:t>
      </w:r>
      <w:r w:rsidRPr="00304D5A">
        <w:rPr>
          <w:rFonts w:ascii="Arial" w:hAnsi="Arial" w:cs="Arial"/>
        </w:rPr>
        <w:t>de 201</w:t>
      </w:r>
      <w:r w:rsidR="00FD0846" w:rsidRPr="00304D5A">
        <w:rPr>
          <w:rFonts w:ascii="Arial" w:hAnsi="Arial" w:cs="Arial"/>
        </w:rPr>
        <w:t>5</w:t>
      </w:r>
      <w:r w:rsidRPr="00304D5A">
        <w:rPr>
          <w:rFonts w:ascii="Arial" w:hAnsi="Arial" w:cs="Arial"/>
        </w:rPr>
        <w:t xml:space="preserve"> (Dos mil </w:t>
      </w:r>
      <w:r w:rsidR="00FD0846" w:rsidRPr="00304D5A">
        <w:rPr>
          <w:rFonts w:ascii="Arial" w:hAnsi="Arial" w:cs="Arial"/>
        </w:rPr>
        <w:t>quince</w:t>
      </w:r>
      <w:r w:rsidRPr="00304D5A">
        <w:rPr>
          <w:rFonts w:ascii="Arial" w:hAnsi="Arial" w:cs="Arial"/>
        </w:rPr>
        <w:t xml:space="preserve">) y estando constituidos en la oficina que ocupa la Sala de Juntas de la Dirección General de Administración de la Auditoría Superior del Estado de Jalisco, ubicada en </w:t>
      </w:r>
      <w:r w:rsidRPr="00304D5A">
        <w:rPr>
          <w:rFonts w:ascii="Arial" w:hAnsi="Arial" w:cs="Arial"/>
          <w:lang w:val="es-MX"/>
        </w:rPr>
        <w:t xml:space="preserve">Av. </w:t>
      </w:r>
      <w:r w:rsidR="00304D5A" w:rsidRPr="00304D5A">
        <w:rPr>
          <w:rFonts w:ascii="Arial" w:eastAsia="ArialUnicodeMS" w:hAnsi="Arial" w:cs="Arial"/>
          <w:color w:val="000000"/>
        </w:rPr>
        <w:t>Niños Héroes N°</w:t>
      </w:r>
      <w:r w:rsidRPr="00304D5A">
        <w:rPr>
          <w:rFonts w:ascii="Arial" w:eastAsia="ArialUnicodeMS" w:hAnsi="Arial" w:cs="Arial"/>
          <w:color w:val="000000"/>
        </w:rPr>
        <w:t>2409</w:t>
      </w:r>
      <w:r w:rsidRPr="00304D5A">
        <w:rPr>
          <w:rFonts w:ascii="Arial" w:hAnsi="Arial" w:cs="Arial"/>
          <w:lang w:val="es-MX"/>
        </w:rPr>
        <w:t xml:space="preserve">, Colonia Moderna, </w:t>
      </w:r>
      <w:r w:rsidRPr="00304D5A">
        <w:rPr>
          <w:rFonts w:ascii="Arial" w:eastAsia="Calibri" w:hAnsi="Arial" w:cs="Arial"/>
        </w:rPr>
        <w:t>C.P. 44190,</w:t>
      </w:r>
      <w:r w:rsidRPr="00304D5A">
        <w:rPr>
          <w:rFonts w:ascii="Arial" w:hAnsi="Arial" w:cs="Arial"/>
          <w:lang w:val="es-MX"/>
        </w:rPr>
        <w:t xml:space="preserve"> en Guadalajara, Jalisco</w:t>
      </w:r>
      <w:r w:rsidRPr="00304D5A">
        <w:rPr>
          <w:rFonts w:ascii="Arial" w:hAnsi="Arial" w:cs="Arial"/>
        </w:rPr>
        <w:t xml:space="preserve">, ante la presencia del Dr. Alonso Godoy Pelayo, Auditor Superior del Estado de Jalisco, se reúnen, el L.C.P. José de Jesús Trejo Juárez, Director General de Administración y el Lic. Jesús Gudiño </w:t>
      </w:r>
      <w:proofErr w:type="spellStart"/>
      <w:r w:rsidRPr="00304D5A">
        <w:rPr>
          <w:rFonts w:ascii="Arial" w:hAnsi="Arial" w:cs="Arial"/>
        </w:rPr>
        <w:t>Gudiño</w:t>
      </w:r>
      <w:proofErr w:type="spellEnd"/>
      <w:r w:rsidRPr="00304D5A">
        <w:rPr>
          <w:rFonts w:ascii="Arial" w:hAnsi="Arial" w:cs="Arial"/>
        </w:rPr>
        <w:t xml:space="preserve">, Director General de Asuntos Jurídico, para tratar lo relativo a la </w:t>
      </w:r>
      <w:r w:rsidR="00304D5A" w:rsidRPr="00304D5A">
        <w:rPr>
          <w:rFonts w:ascii="Arial" w:hAnsi="Arial" w:cs="Arial"/>
          <w:b/>
        </w:rPr>
        <w:t xml:space="preserve">Invitación </w:t>
      </w:r>
      <w:r w:rsidRPr="00304D5A">
        <w:rPr>
          <w:rFonts w:ascii="Arial" w:hAnsi="Arial" w:cs="Arial"/>
          <w:b/>
        </w:rPr>
        <w:t xml:space="preserve">a </w:t>
      </w:r>
      <w:r w:rsidR="00304D5A" w:rsidRPr="00304D5A">
        <w:rPr>
          <w:rFonts w:ascii="Arial" w:hAnsi="Arial" w:cs="Arial"/>
          <w:b/>
        </w:rPr>
        <w:t xml:space="preserve">Cuando Menos Tres Proveedores </w:t>
      </w:r>
      <w:r w:rsidRPr="00304D5A">
        <w:rPr>
          <w:rFonts w:ascii="Arial" w:hAnsi="Arial" w:cs="Arial"/>
          <w:b/>
        </w:rPr>
        <w:t xml:space="preserve">para participar en la </w:t>
      </w:r>
      <w:r w:rsidR="00304D5A" w:rsidRPr="00304D5A">
        <w:rPr>
          <w:rFonts w:ascii="Arial" w:hAnsi="Arial" w:cs="Arial"/>
          <w:b/>
        </w:rPr>
        <w:t xml:space="preserve">Adquisición </w:t>
      </w:r>
      <w:r w:rsidRPr="00304D5A">
        <w:rPr>
          <w:rFonts w:ascii="Arial" w:hAnsi="Arial" w:cs="Arial"/>
          <w:b/>
        </w:rPr>
        <w:t>de</w:t>
      </w:r>
      <w:r w:rsidRPr="00304D5A">
        <w:rPr>
          <w:rFonts w:ascii="Arial" w:hAnsi="Arial" w:cs="Arial"/>
        </w:rPr>
        <w:t xml:space="preserve"> </w:t>
      </w:r>
      <w:r w:rsidR="00304D5A" w:rsidRPr="00304D5A">
        <w:rPr>
          <w:rFonts w:ascii="Arial" w:hAnsi="Arial" w:cs="Arial"/>
          <w:b/>
        </w:rPr>
        <w:t xml:space="preserve">6 Autodesk </w:t>
      </w:r>
      <w:proofErr w:type="spellStart"/>
      <w:r w:rsidR="00304D5A" w:rsidRPr="00304D5A">
        <w:rPr>
          <w:rFonts w:ascii="Arial" w:hAnsi="Arial" w:cs="Arial"/>
          <w:b/>
          <w:lang w:val="es-MX"/>
        </w:rPr>
        <w:t>AutoCad</w:t>
      </w:r>
      <w:proofErr w:type="spellEnd"/>
      <w:r w:rsidR="00304D5A" w:rsidRPr="00304D5A">
        <w:rPr>
          <w:rFonts w:ascii="Arial" w:hAnsi="Arial" w:cs="Arial"/>
          <w:b/>
        </w:rPr>
        <w:t xml:space="preserve"> 2015 </w:t>
      </w:r>
      <w:proofErr w:type="spellStart"/>
      <w:r w:rsidR="00304D5A" w:rsidRPr="00304D5A">
        <w:rPr>
          <w:rFonts w:ascii="Arial" w:hAnsi="Arial" w:cs="Arial"/>
          <w:b/>
          <w:lang w:val="es-MX"/>
        </w:rPr>
        <w:t>Commercial</w:t>
      </w:r>
      <w:proofErr w:type="spellEnd"/>
      <w:r w:rsidR="00304D5A" w:rsidRPr="00304D5A">
        <w:rPr>
          <w:rFonts w:ascii="Arial" w:hAnsi="Arial" w:cs="Arial"/>
          <w:b/>
        </w:rPr>
        <w:t xml:space="preserve"> </w:t>
      </w:r>
      <w:proofErr w:type="spellStart"/>
      <w:r w:rsidR="00304D5A" w:rsidRPr="00304D5A">
        <w:rPr>
          <w:rFonts w:ascii="Arial" w:hAnsi="Arial" w:cs="Arial"/>
          <w:b/>
          <w:lang w:val="es-MX"/>
        </w:rPr>
        <w:t>Upgrade</w:t>
      </w:r>
      <w:proofErr w:type="spellEnd"/>
      <w:r w:rsidR="00304D5A" w:rsidRPr="00304D5A">
        <w:rPr>
          <w:rFonts w:ascii="Arial" w:hAnsi="Arial" w:cs="Arial"/>
          <w:b/>
        </w:rPr>
        <w:t xml:space="preserve"> </w:t>
      </w:r>
      <w:proofErr w:type="spellStart"/>
      <w:r w:rsidR="00304D5A" w:rsidRPr="00304D5A">
        <w:rPr>
          <w:rFonts w:ascii="Arial" w:hAnsi="Arial" w:cs="Arial"/>
          <w:b/>
          <w:lang w:val="es-MX"/>
        </w:rPr>
        <w:t>from</w:t>
      </w:r>
      <w:proofErr w:type="spellEnd"/>
      <w:r w:rsidR="00304D5A" w:rsidRPr="00304D5A">
        <w:rPr>
          <w:rFonts w:ascii="Arial" w:hAnsi="Arial" w:cs="Arial"/>
          <w:b/>
          <w:lang w:val="es-MX"/>
        </w:rPr>
        <w:t xml:space="preserve"> </w:t>
      </w:r>
      <w:proofErr w:type="spellStart"/>
      <w:r w:rsidR="00304D5A" w:rsidRPr="00304D5A">
        <w:rPr>
          <w:rFonts w:ascii="Arial" w:hAnsi="Arial" w:cs="Arial"/>
          <w:b/>
          <w:lang w:val="es-MX"/>
        </w:rPr>
        <w:t>Previous</w:t>
      </w:r>
      <w:proofErr w:type="spellEnd"/>
      <w:r w:rsidR="00304D5A" w:rsidRPr="00304D5A">
        <w:rPr>
          <w:rFonts w:ascii="Arial" w:hAnsi="Arial" w:cs="Arial"/>
          <w:b/>
        </w:rPr>
        <w:t xml:space="preserve"> Versión ACE y 6 Autodesk </w:t>
      </w:r>
      <w:proofErr w:type="spellStart"/>
      <w:r w:rsidR="00304D5A" w:rsidRPr="00304D5A">
        <w:rPr>
          <w:rFonts w:ascii="Arial" w:hAnsi="Arial" w:cs="Arial"/>
          <w:b/>
        </w:rPr>
        <w:t>AutoCad</w:t>
      </w:r>
      <w:proofErr w:type="spellEnd"/>
      <w:r w:rsidR="00304D5A" w:rsidRPr="00304D5A">
        <w:rPr>
          <w:rFonts w:ascii="Arial" w:hAnsi="Arial" w:cs="Arial"/>
          <w:b/>
        </w:rPr>
        <w:t xml:space="preserve"> </w:t>
      </w:r>
      <w:proofErr w:type="spellStart"/>
      <w:r w:rsidR="00304D5A" w:rsidRPr="00304D5A">
        <w:rPr>
          <w:rFonts w:ascii="Arial" w:hAnsi="Arial" w:cs="Arial"/>
          <w:b/>
          <w:lang w:val="es-MX"/>
        </w:rPr>
        <w:t>Commercial</w:t>
      </w:r>
      <w:proofErr w:type="spellEnd"/>
      <w:r w:rsidR="00304D5A" w:rsidRPr="00304D5A">
        <w:rPr>
          <w:rFonts w:ascii="Arial" w:hAnsi="Arial" w:cs="Arial"/>
          <w:b/>
        </w:rPr>
        <w:t xml:space="preserve"> </w:t>
      </w:r>
      <w:proofErr w:type="spellStart"/>
      <w:r w:rsidR="00304D5A" w:rsidRPr="00304D5A">
        <w:rPr>
          <w:rFonts w:ascii="Arial" w:hAnsi="Arial" w:cs="Arial"/>
          <w:b/>
          <w:lang w:val="es-MX"/>
        </w:rPr>
        <w:t>Maintenance</w:t>
      </w:r>
      <w:proofErr w:type="spellEnd"/>
      <w:r w:rsidR="00304D5A" w:rsidRPr="00304D5A">
        <w:rPr>
          <w:rFonts w:ascii="Arial" w:hAnsi="Arial" w:cs="Arial"/>
          <w:b/>
        </w:rPr>
        <w:t xml:space="preserve"> </w:t>
      </w:r>
      <w:proofErr w:type="spellStart"/>
      <w:r w:rsidR="00304D5A" w:rsidRPr="00304D5A">
        <w:rPr>
          <w:rFonts w:ascii="Arial" w:hAnsi="Arial" w:cs="Arial"/>
          <w:b/>
          <w:lang w:val="es-MX"/>
        </w:rPr>
        <w:t>Subscription</w:t>
      </w:r>
      <w:proofErr w:type="spellEnd"/>
      <w:r w:rsidR="00304D5A" w:rsidRPr="00304D5A">
        <w:rPr>
          <w:rFonts w:ascii="Arial" w:hAnsi="Arial" w:cs="Arial"/>
          <w:b/>
        </w:rPr>
        <w:t xml:space="preserve"> (1 </w:t>
      </w:r>
      <w:proofErr w:type="spellStart"/>
      <w:r w:rsidR="00304D5A" w:rsidRPr="00304D5A">
        <w:rPr>
          <w:rFonts w:ascii="Arial" w:hAnsi="Arial" w:cs="Arial"/>
          <w:b/>
          <w:lang w:val="es-MX"/>
        </w:rPr>
        <w:t>year</w:t>
      </w:r>
      <w:proofErr w:type="spellEnd"/>
      <w:r w:rsidR="00304D5A" w:rsidRPr="00304D5A">
        <w:rPr>
          <w:rFonts w:ascii="Arial" w:hAnsi="Arial" w:cs="Arial"/>
          <w:b/>
        </w:rPr>
        <w:t>) ACE</w:t>
      </w:r>
      <w:r w:rsidR="00304D5A" w:rsidRPr="00304D5A">
        <w:rPr>
          <w:rFonts w:ascii="Arial" w:hAnsi="Arial" w:cs="Arial"/>
        </w:rPr>
        <w:t xml:space="preserve"> </w:t>
      </w:r>
      <w:r w:rsidRPr="00304D5A">
        <w:rPr>
          <w:rFonts w:ascii="Arial" w:hAnsi="Arial" w:cs="Arial"/>
        </w:rPr>
        <w:t xml:space="preserve">para la Auditoría Superior de acuerdo a los siguientes: - - - - - - - - - </w:t>
      </w:r>
      <w:r w:rsidR="00304D5A" w:rsidRPr="00304D5A">
        <w:rPr>
          <w:rFonts w:ascii="Arial" w:hAnsi="Arial" w:cs="Arial"/>
        </w:rPr>
        <w:t>- - - - - - - - - -</w:t>
      </w:r>
      <w:r w:rsidR="004E13B1">
        <w:rPr>
          <w:rFonts w:ascii="Arial" w:hAnsi="Arial" w:cs="Arial"/>
        </w:rPr>
        <w:t xml:space="preserve"> - - - - - - - - - - - - - - - - - -</w:t>
      </w:r>
    </w:p>
    <w:p w:rsidR="00A43B5A" w:rsidRPr="006F2101" w:rsidRDefault="00A43B5A" w:rsidP="004E13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3B5A" w:rsidRPr="006F2101" w:rsidRDefault="00A43B5A" w:rsidP="004E13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F2101">
        <w:rPr>
          <w:rFonts w:ascii="Arial" w:hAnsi="Arial" w:cs="Arial"/>
          <w:b/>
          <w:sz w:val="22"/>
          <w:szCs w:val="22"/>
        </w:rPr>
        <w:t>A N T E C E D E N T E S:</w:t>
      </w:r>
    </w:p>
    <w:p w:rsidR="00A43B5A" w:rsidRPr="006F2101" w:rsidRDefault="00A43B5A" w:rsidP="004E13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4A33" w:rsidRDefault="00A43B5A" w:rsidP="004E13B1">
      <w:pPr>
        <w:spacing w:line="360" w:lineRule="auto"/>
        <w:jc w:val="both"/>
        <w:rPr>
          <w:rFonts w:ascii="Arial" w:hAnsi="Arial" w:cs="Arial"/>
          <w:b/>
        </w:rPr>
      </w:pPr>
      <w:r w:rsidRPr="00535C04">
        <w:rPr>
          <w:rFonts w:ascii="Arial" w:hAnsi="Arial" w:cs="Arial"/>
        </w:rPr>
        <w:t xml:space="preserve">1.- </w:t>
      </w:r>
      <w:r w:rsidR="00C14A33">
        <w:rPr>
          <w:rFonts w:ascii="Arial" w:hAnsi="Arial" w:cs="Arial"/>
        </w:rPr>
        <w:t xml:space="preserve">Los días 26 y 27 de febrero del año en curso, la Auditoría Superior del Estado de Jalisco, invitó de manera personal y a través del correo electrónico registrado en el padrón de proveedores, a 07 (Siete) proveedores para participar en la </w:t>
      </w:r>
      <w:r w:rsidR="00C14A33" w:rsidRPr="00304D5A">
        <w:rPr>
          <w:rFonts w:ascii="Arial" w:hAnsi="Arial" w:cs="Arial"/>
          <w:b/>
        </w:rPr>
        <w:t>Invitación a Cuando Menos Tres Proveedores para participar en la Adquisición de</w:t>
      </w:r>
      <w:r w:rsidR="00C14A33" w:rsidRPr="00304D5A">
        <w:rPr>
          <w:rFonts w:ascii="Arial" w:hAnsi="Arial" w:cs="Arial"/>
        </w:rPr>
        <w:t xml:space="preserve"> </w:t>
      </w:r>
      <w:r w:rsidR="00C14A33" w:rsidRPr="00304D5A">
        <w:rPr>
          <w:rFonts w:ascii="Arial" w:hAnsi="Arial" w:cs="Arial"/>
          <w:b/>
        </w:rPr>
        <w:t xml:space="preserve">6 Autodesk </w:t>
      </w:r>
      <w:proofErr w:type="spellStart"/>
      <w:r w:rsidR="00C14A33" w:rsidRPr="00304D5A">
        <w:rPr>
          <w:rFonts w:ascii="Arial" w:hAnsi="Arial" w:cs="Arial"/>
          <w:b/>
          <w:lang w:val="es-MX"/>
        </w:rPr>
        <w:t>AutoCad</w:t>
      </w:r>
      <w:proofErr w:type="spellEnd"/>
      <w:r w:rsidR="00C14A33" w:rsidRPr="00304D5A">
        <w:rPr>
          <w:rFonts w:ascii="Arial" w:hAnsi="Arial" w:cs="Arial"/>
          <w:b/>
        </w:rPr>
        <w:t xml:space="preserve"> </w:t>
      </w:r>
      <w:r w:rsidR="00C14A33" w:rsidRPr="00304D5A">
        <w:rPr>
          <w:rFonts w:ascii="Arial" w:hAnsi="Arial" w:cs="Arial"/>
          <w:b/>
        </w:rPr>
        <w:lastRenderedPageBreak/>
        <w:t xml:space="preserve">2015 </w:t>
      </w:r>
      <w:proofErr w:type="spellStart"/>
      <w:r w:rsidR="00C14A33" w:rsidRPr="00304D5A">
        <w:rPr>
          <w:rFonts w:ascii="Arial" w:hAnsi="Arial" w:cs="Arial"/>
          <w:b/>
          <w:lang w:val="es-MX"/>
        </w:rPr>
        <w:t>Commercial</w:t>
      </w:r>
      <w:proofErr w:type="spellEnd"/>
      <w:r w:rsidR="00C14A33" w:rsidRPr="00304D5A">
        <w:rPr>
          <w:rFonts w:ascii="Arial" w:hAnsi="Arial" w:cs="Arial"/>
          <w:b/>
        </w:rPr>
        <w:t xml:space="preserve"> </w:t>
      </w:r>
      <w:proofErr w:type="spellStart"/>
      <w:r w:rsidR="00C14A33" w:rsidRPr="00304D5A">
        <w:rPr>
          <w:rFonts w:ascii="Arial" w:hAnsi="Arial" w:cs="Arial"/>
          <w:b/>
          <w:lang w:val="es-MX"/>
        </w:rPr>
        <w:t>Upgrade</w:t>
      </w:r>
      <w:proofErr w:type="spellEnd"/>
      <w:r w:rsidR="00C14A33" w:rsidRPr="00304D5A">
        <w:rPr>
          <w:rFonts w:ascii="Arial" w:hAnsi="Arial" w:cs="Arial"/>
          <w:b/>
        </w:rPr>
        <w:t xml:space="preserve"> </w:t>
      </w:r>
      <w:proofErr w:type="spellStart"/>
      <w:r w:rsidR="00C14A33" w:rsidRPr="00304D5A">
        <w:rPr>
          <w:rFonts w:ascii="Arial" w:hAnsi="Arial" w:cs="Arial"/>
          <w:b/>
          <w:lang w:val="es-MX"/>
        </w:rPr>
        <w:t>from</w:t>
      </w:r>
      <w:proofErr w:type="spellEnd"/>
      <w:r w:rsidR="00C14A33" w:rsidRPr="00304D5A">
        <w:rPr>
          <w:rFonts w:ascii="Arial" w:hAnsi="Arial" w:cs="Arial"/>
          <w:b/>
          <w:lang w:val="es-MX"/>
        </w:rPr>
        <w:t xml:space="preserve"> </w:t>
      </w:r>
      <w:proofErr w:type="spellStart"/>
      <w:r w:rsidR="00C14A33" w:rsidRPr="00304D5A">
        <w:rPr>
          <w:rFonts w:ascii="Arial" w:hAnsi="Arial" w:cs="Arial"/>
          <w:b/>
          <w:lang w:val="es-MX"/>
        </w:rPr>
        <w:t>Previous</w:t>
      </w:r>
      <w:proofErr w:type="spellEnd"/>
      <w:r w:rsidR="00C14A33" w:rsidRPr="00304D5A">
        <w:rPr>
          <w:rFonts w:ascii="Arial" w:hAnsi="Arial" w:cs="Arial"/>
          <w:b/>
        </w:rPr>
        <w:t xml:space="preserve"> Versión ACE y 6 Autodesk </w:t>
      </w:r>
      <w:proofErr w:type="spellStart"/>
      <w:r w:rsidR="00C14A33" w:rsidRPr="00304D5A">
        <w:rPr>
          <w:rFonts w:ascii="Arial" w:hAnsi="Arial" w:cs="Arial"/>
          <w:b/>
        </w:rPr>
        <w:t>AutoCad</w:t>
      </w:r>
      <w:proofErr w:type="spellEnd"/>
      <w:r w:rsidR="00C14A33" w:rsidRPr="00304D5A">
        <w:rPr>
          <w:rFonts w:ascii="Arial" w:hAnsi="Arial" w:cs="Arial"/>
          <w:b/>
        </w:rPr>
        <w:t xml:space="preserve"> </w:t>
      </w:r>
      <w:proofErr w:type="spellStart"/>
      <w:r w:rsidR="00C14A33" w:rsidRPr="00304D5A">
        <w:rPr>
          <w:rFonts w:ascii="Arial" w:hAnsi="Arial" w:cs="Arial"/>
          <w:b/>
          <w:lang w:val="es-MX"/>
        </w:rPr>
        <w:t>Commercial</w:t>
      </w:r>
      <w:proofErr w:type="spellEnd"/>
      <w:r w:rsidR="00C14A33" w:rsidRPr="00304D5A">
        <w:rPr>
          <w:rFonts w:ascii="Arial" w:hAnsi="Arial" w:cs="Arial"/>
          <w:b/>
        </w:rPr>
        <w:t xml:space="preserve"> </w:t>
      </w:r>
      <w:proofErr w:type="spellStart"/>
      <w:r w:rsidR="00C14A33" w:rsidRPr="00304D5A">
        <w:rPr>
          <w:rFonts w:ascii="Arial" w:hAnsi="Arial" w:cs="Arial"/>
          <w:b/>
          <w:lang w:val="es-MX"/>
        </w:rPr>
        <w:t>Maintenance</w:t>
      </w:r>
      <w:proofErr w:type="spellEnd"/>
      <w:r w:rsidR="00C14A33" w:rsidRPr="00304D5A">
        <w:rPr>
          <w:rFonts w:ascii="Arial" w:hAnsi="Arial" w:cs="Arial"/>
          <w:b/>
        </w:rPr>
        <w:t xml:space="preserve"> </w:t>
      </w:r>
      <w:proofErr w:type="spellStart"/>
      <w:r w:rsidR="00C14A33" w:rsidRPr="00304D5A">
        <w:rPr>
          <w:rFonts w:ascii="Arial" w:hAnsi="Arial" w:cs="Arial"/>
          <w:b/>
          <w:lang w:val="es-MX"/>
        </w:rPr>
        <w:t>Subscription</w:t>
      </w:r>
      <w:proofErr w:type="spellEnd"/>
      <w:r w:rsidR="00C14A33" w:rsidRPr="00304D5A">
        <w:rPr>
          <w:rFonts w:ascii="Arial" w:hAnsi="Arial" w:cs="Arial"/>
          <w:b/>
        </w:rPr>
        <w:t xml:space="preserve"> (1 </w:t>
      </w:r>
      <w:proofErr w:type="spellStart"/>
      <w:r w:rsidR="00C14A33" w:rsidRPr="00304D5A">
        <w:rPr>
          <w:rFonts w:ascii="Arial" w:hAnsi="Arial" w:cs="Arial"/>
          <w:b/>
          <w:lang w:val="es-MX"/>
        </w:rPr>
        <w:t>year</w:t>
      </w:r>
      <w:proofErr w:type="spellEnd"/>
      <w:r w:rsidR="00C14A33" w:rsidRPr="00304D5A">
        <w:rPr>
          <w:rFonts w:ascii="Arial" w:hAnsi="Arial" w:cs="Arial"/>
          <w:b/>
        </w:rPr>
        <w:t>) ACE</w:t>
      </w:r>
      <w:r w:rsidR="00C70676">
        <w:rPr>
          <w:rFonts w:ascii="Arial" w:hAnsi="Arial" w:cs="Arial"/>
          <w:b/>
        </w:rPr>
        <w:t>.</w:t>
      </w:r>
      <w:r w:rsidR="004E13B1">
        <w:rPr>
          <w:rFonts w:ascii="Arial" w:hAnsi="Arial" w:cs="Arial"/>
          <w:b/>
        </w:rPr>
        <w:t xml:space="preserve">- - - - - - - </w:t>
      </w:r>
    </w:p>
    <w:p w:rsidR="00450B1A" w:rsidRDefault="00450B1A" w:rsidP="004E13B1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644"/>
      </w:tblGrid>
      <w:tr w:rsidR="00450B1A" w:rsidTr="004E13B1">
        <w:trPr>
          <w:trHeight w:val="448"/>
          <w:jc w:val="center"/>
        </w:trPr>
        <w:tc>
          <w:tcPr>
            <w:tcW w:w="4644" w:type="dxa"/>
            <w:shd w:val="clear" w:color="auto" w:fill="A6A6A6" w:themeFill="background1" w:themeFillShade="A6"/>
            <w:vAlign w:val="center"/>
          </w:tcPr>
          <w:p w:rsidR="00450B1A" w:rsidRPr="00A146DF" w:rsidRDefault="00450B1A" w:rsidP="004E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46DF">
              <w:rPr>
                <w:rFonts w:ascii="Arial" w:hAnsi="Arial" w:cs="Arial"/>
                <w:b/>
                <w:sz w:val="20"/>
                <w:szCs w:val="20"/>
              </w:rPr>
              <w:t>PROVEEDORES INVITADOS</w:t>
            </w:r>
          </w:p>
        </w:tc>
      </w:tr>
      <w:tr w:rsidR="00450B1A" w:rsidTr="00450B1A">
        <w:trPr>
          <w:jc w:val="center"/>
        </w:trPr>
        <w:tc>
          <w:tcPr>
            <w:tcW w:w="4644" w:type="dxa"/>
          </w:tcPr>
          <w:p w:rsidR="00450B1A" w:rsidRPr="00A146DF" w:rsidRDefault="00450B1A" w:rsidP="004E13B1">
            <w:pPr>
              <w:pStyle w:val="Prrafodelista"/>
              <w:numPr>
                <w:ilvl w:val="0"/>
                <w:numId w:val="1"/>
              </w:numPr>
              <w:ind w:left="442"/>
              <w:rPr>
                <w:rFonts w:ascii="Arial" w:hAnsi="Arial" w:cs="Arial"/>
                <w:sz w:val="20"/>
                <w:szCs w:val="20"/>
              </w:rPr>
            </w:pPr>
            <w:r w:rsidRPr="00A146DF">
              <w:rPr>
                <w:rFonts w:ascii="Arial" w:hAnsi="Arial" w:cs="Arial"/>
                <w:sz w:val="20"/>
                <w:szCs w:val="20"/>
              </w:rPr>
              <w:t>CADGRAFICS OCCIDENTE, S.A. DE C.V.</w:t>
            </w:r>
          </w:p>
        </w:tc>
      </w:tr>
      <w:tr w:rsidR="00450B1A" w:rsidTr="00450B1A">
        <w:trPr>
          <w:jc w:val="center"/>
        </w:trPr>
        <w:tc>
          <w:tcPr>
            <w:tcW w:w="4644" w:type="dxa"/>
          </w:tcPr>
          <w:p w:rsidR="00450B1A" w:rsidRPr="00A146DF" w:rsidRDefault="00450B1A" w:rsidP="004E13B1">
            <w:pPr>
              <w:pStyle w:val="Prrafodelista"/>
              <w:numPr>
                <w:ilvl w:val="0"/>
                <w:numId w:val="1"/>
              </w:numPr>
              <w:ind w:left="442"/>
              <w:rPr>
                <w:rFonts w:ascii="Arial" w:hAnsi="Arial" w:cs="Arial"/>
                <w:sz w:val="20"/>
                <w:szCs w:val="20"/>
              </w:rPr>
            </w:pPr>
            <w:r w:rsidRPr="00A146DF">
              <w:rPr>
                <w:rFonts w:ascii="Arial" w:hAnsi="Arial" w:cs="Arial"/>
                <w:sz w:val="20"/>
                <w:szCs w:val="20"/>
              </w:rPr>
              <w:t>ITISA INGENIERÍA EN TELECOMUNICACIONES E INFORMÁTICA S.A. DE C.V.</w:t>
            </w:r>
          </w:p>
        </w:tc>
      </w:tr>
      <w:tr w:rsidR="00450B1A" w:rsidRPr="00450B1A" w:rsidTr="00450B1A">
        <w:trPr>
          <w:jc w:val="center"/>
        </w:trPr>
        <w:tc>
          <w:tcPr>
            <w:tcW w:w="4644" w:type="dxa"/>
          </w:tcPr>
          <w:p w:rsidR="00450B1A" w:rsidRPr="00A146DF" w:rsidRDefault="00450B1A" w:rsidP="004E13B1">
            <w:pPr>
              <w:pStyle w:val="Prrafodelista"/>
              <w:numPr>
                <w:ilvl w:val="0"/>
                <w:numId w:val="1"/>
              </w:numPr>
              <w:ind w:left="4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46DF">
              <w:rPr>
                <w:rFonts w:ascii="Arial" w:hAnsi="Arial" w:cs="Arial"/>
                <w:sz w:val="20"/>
                <w:szCs w:val="20"/>
                <w:lang w:val="fr-FR"/>
              </w:rPr>
              <w:t>MS SOFTWARE SOLUTIONS S. DE R.L. DE C.V.</w:t>
            </w:r>
          </w:p>
        </w:tc>
      </w:tr>
      <w:tr w:rsidR="00450B1A" w:rsidRPr="00450B1A" w:rsidTr="00450B1A">
        <w:trPr>
          <w:jc w:val="center"/>
        </w:trPr>
        <w:tc>
          <w:tcPr>
            <w:tcW w:w="4644" w:type="dxa"/>
          </w:tcPr>
          <w:p w:rsidR="00450B1A" w:rsidRPr="00A146DF" w:rsidRDefault="00450B1A" w:rsidP="004E13B1">
            <w:pPr>
              <w:pStyle w:val="Prrafodelista"/>
              <w:numPr>
                <w:ilvl w:val="0"/>
                <w:numId w:val="1"/>
              </w:numPr>
              <w:ind w:left="44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46DF">
              <w:rPr>
                <w:rFonts w:ascii="Arial" w:hAnsi="Arial" w:cs="Arial"/>
                <w:sz w:val="20"/>
                <w:szCs w:val="20"/>
                <w:lang w:val="es-MX"/>
              </w:rPr>
              <w:t>COMPUCAD S.A. DE C.V.</w:t>
            </w:r>
          </w:p>
        </w:tc>
      </w:tr>
      <w:tr w:rsidR="00450B1A" w:rsidRPr="00450B1A" w:rsidTr="00450B1A">
        <w:trPr>
          <w:jc w:val="center"/>
        </w:trPr>
        <w:tc>
          <w:tcPr>
            <w:tcW w:w="4644" w:type="dxa"/>
          </w:tcPr>
          <w:p w:rsidR="00450B1A" w:rsidRPr="00A146DF" w:rsidRDefault="00A146DF" w:rsidP="004E13B1">
            <w:pPr>
              <w:pStyle w:val="Prrafodelista"/>
              <w:numPr>
                <w:ilvl w:val="0"/>
                <w:numId w:val="1"/>
              </w:numPr>
              <w:ind w:left="44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46DF">
              <w:rPr>
                <w:rFonts w:ascii="Arial" w:hAnsi="Arial" w:cs="Arial"/>
                <w:sz w:val="20"/>
                <w:szCs w:val="20"/>
                <w:lang w:val="es-MX"/>
              </w:rPr>
              <w:t>GAMA SISTEMAS</w:t>
            </w:r>
            <w:r w:rsidR="00C84B3E">
              <w:rPr>
                <w:rFonts w:ascii="Arial" w:hAnsi="Arial" w:cs="Arial"/>
                <w:sz w:val="20"/>
                <w:szCs w:val="20"/>
                <w:lang w:val="es-MX"/>
              </w:rPr>
              <w:t xml:space="preserve"> S.A. DE C.V.</w:t>
            </w:r>
          </w:p>
        </w:tc>
      </w:tr>
      <w:tr w:rsidR="00450B1A" w:rsidRPr="00C84B3E" w:rsidTr="00450B1A">
        <w:trPr>
          <w:jc w:val="center"/>
        </w:trPr>
        <w:tc>
          <w:tcPr>
            <w:tcW w:w="4644" w:type="dxa"/>
          </w:tcPr>
          <w:p w:rsidR="00450B1A" w:rsidRPr="00C84B3E" w:rsidRDefault="00C84B3E" w:rsidP="004E13B1">
            <w:pPr>
              <w:pStyle w:val="Prrafodelista"/>
              <w:numPr>
                <w:ilvl w:val="0"/>
                <w:numId w:val="1"/>
              </w:numPr>
              <w:ind w:left="4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84B3E">
              <w:rPr>
                <w:rFonts w:ascii="Arial" w:hAnsi="Arial" w:cs="Arial"/>
                <w:sz w:val="20"/>
                <w:szCs w:val="20"/>
                <w:lang w:val="fr-FR"/>
              </w:rPr>
              <w:t>VEND</w:t>
            </w:r>
            <w:r w:rsidR="00A146DF" w:rsidRPr="00C84B3E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C84B3E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A146DF" w:rsidRPr="00C84B3E">
              <w:rPr>
                <w:rFonts w:ascii="Arial" w:hAnsi="Arial" w:cs="Arial"/>
                <w:sz w:val="20"/>
                <w:szCs w:val="20"/>
                <w:lang w:val="fr-FR"/>
              </w:rPr>
              <w:t>CH S.A. DE C.V.</w:t>
            </w:r>
          </w:p>
        </w:tc>
      </w:tr>
      <w:tr w:rsidR="00450B1A" w:rsidRPr="00450B1A" w:rsidTr="00450B1A">
        <w:trPr>
          <w:jc w:val="center"/>
        </w:trPr>
        <w:tc>
          <w:tcPr>
            <w:tcW w:w="4644" w:type="dxa"/>
          </w:tcPr>
          <w:p w:rsidR="00450B1A" w:rsidRPr="00A146DF" w:rsidRDefault="00A146DF" w:rsidP="004E13B1">
            <w:pPr>
              <w:pStyle w:val="Prrafodelista"/>
              <w:numPr>
                <w:ilvl w:val="0"/>
                <w:numId w:val="1"/>
              </w:numPr>
              <w:ind w:left="44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46DF">
              <w:rPr>
                <w:rFonts w:ascii="Arial" w:hAnsi="Arial" w:cs="Arial"/>
                <w:sz w:val="20"/>
                <w:szCs w:val="20"/>
                <w:lang w:val="es-MX"/>
              </w:rPr>
              <w:t>BIZUT4U CONSULTING S.C.</w:t>
            </w:r>
          </w:p>
        </w:tc>
      </w:tr>
    </w:tbl>
    <w:p w:rsidR="00C70676" w:rsidRPr="00450B1A" w:rsidRDefault="00C70676" w:rsidP="004E13B1">
      <w:pPr>
        <w:jc w:val="both"/>
        <w:rPr>
          <w:rFonts w:ascii="Arial" w:hAnsi="Arial" w:cs="Arial"/>
          <w:b/>
          <w:lang w:val="es-MX"/>
        </w:rPr>
      </w:pPr>
    </w:p>
    <w:p w:rsidR="00C70676" w:rsidRDefault="00A146DF" w:rsidP="004E1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2.- El día 02 (Dos) de marzo del año en curso a las 14:30 horas, tuvo lugar la presentación y apertura de los sobres conteniendo sus cotizaciones; es importante mencionar que d</w:t>
      </w:r>
      <w:r w:rsidR="00C70676" w:rsidRPr="00C70676">
        <w:rPr>
          <w:rFonts w:ascii="Arial" w:hAnsi="Arial" w:cs="Arial"/>
        </w:rPr>
        <w:t>e la</w:t>
      </w:r>
      <w:r w:rsidR="00C70676">
        <w:rPr>
          <w:rFonts w:ascii="Arial" w:hAnsi="Arial" w:cs="Arial"/>
        </w:rPr>
        <w:t>s</w:t>
      </w:r>
      <w:r w:rsidR="00C70676" w:rsidRPr="00C70676">
        <w:rPr>
          <w:rFonts w:ascii="Arial" w:hAnsi="Arial" w:cs="Arial"/>
        </w:rPr>
        <w:t xml:space="preserve"> invitaci</w:t>
      </w:r>
      <w:r w:rsidR="00C70676">
        <w:rPr>
          <w:rFonts w:ascii="Arial" w:hAnsi="Arial" w:cs="Arial"/>
        </w:rPr>
        <w:t>ones</w:t>
      </w:r>
      <w:r>
        <w:rPr>
          <w:rFonts w:ascii="Arial" w:hAnsi="Arial" w:cs="Arial"/>
        </w:rPr>
        <w:t xml:space="preserve"> enviadas</w:t>
      </w:r>
      <w:r w:rsidR="00C70676">
        <w:rPr>
          <w:rFonts w:ascii="Arial" w:hAnsi="Arial" w:cs="Arial"/>
        </w:rPr>
        <w:t>, sólo 06 (Seis) proveedores de los 07 (Siete) invitados presentaron cotizaci</w:t>
      </w:r>
      <w:r>
        <w:rPr>
          <w:rFonts w:ascii="Arial" w:hAnsi="Arial" w:cs="Arial"/>
        </w:rPr>
        <w:t>ón:</w:t>
      </w:r>
      <w:r w:rsidR="004E13B1">
        <w:rPr>
          <w:rFonts w:ascii="Arial" w:hAnsi="Arial" w:cs="Arial"/>
        </w:rPr>
        <w:t xml:space="preserve">- - - - - - - - - </w:t>
      </w:r>
    </w:p>
    <w:tbl>
      <w:tblPr>
        <w:tblStyle w:val="Tablaconcuadrcula"/>
        <w:tblW w:w="0" w:type="auto"/>
        <w:jc w:val="center"/>
        <w:tblInd w:w="366" w:type="dxa"/>
        <w:tblLook w:val="04A0"/>
      </w:tblPr>
      <w:tblGrid>
        <w:gridCol w:w="5400"/>
        <w:gridCol w:w="2139"/>
      </w:tblGrid>
      <w:tr w:rsidR="00A146DF" w:rsidTr="004E13B1">
        <w:trPr>
          <w:trHeight w:val="427"/>
          <w:jc w:val="center"/>
        </w:trPr>
        <w:tc>
          <w:tcPr>
            <w:tcW w:w="5400" w:type="dxa"/>
            <w:shd w:val="clear" w:color="auto" w:fill="A6A6A6" w:themeFill="background1" w:themeFillShade="A6"/>
            <w:vAlign w:val="center"/>
          </w:tcPr>
          <w:p w:rsidR="00A146DF" w:rsidRPr="00A146DF" w:rsidRDefault="00A146DF" w:rsidP="004E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PROVEEDORES QUE PRESENTARON COTIZACIÓN</w:t>
            </w:r>
          </w:p>
        </w:tc>
        <w:tc>
          <w:tcPr>
            <w:tcW w:w="2139" w:type="dxa"/>
            <w:shd w:val="clear" w:color="auto" w:fill="A6A6A6" w:themeFill="background1" w:themeFillShade="A6"/>
            <w:vAlign w:val="center"/>
          </w:tcPr>
          <w:p w:rsidR="00A146DF" w:rsidRDefault="00A146DF" w:rsidP="004E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COTIZACIÓN</w:t>
            </w:r>
          </w:p>
        </w:tc>
      </w:tr>
      <w:tr w:rsidR="00A146DF" w:rsidTr="00625CFC">
        <w:trPr>
          <w:jc w:val="center"/>
        </w:trPr>
        <w:tc>
          <w:tcPr>
            <w:tcW w:w="5400" w:type="dxa"/>
          </w:tcPr>
          <w:p w:rsidR="00A146DF" w:rsidRPr="00A146DF" w:rsidRDefault="00A146DF" w:rsidP="004E13B1">
            <w:pPr>
              <w:pStyle w:val="Prrafodelista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  <w:szCs w:val="20"/>
              </w:rPr>
            </w:pPr>
            <w:r w:rsidRPr="00A146DF">
              <w:rPr>
                <w:rFonts w:ascii="Arial" w:hAnsi="Arial" w:cs="Arial"/>
                <w:sz w:val="20"/>
                <w:szCs w:val="20"/>
              </w:rPr>
              <w:t>CADGRAFICS OCCIDENTE, S.A. DE C.V.</w:t>
            </w:r>
          </w:p>
        </w:tc>
        <w:tc>
          <w:tcPr>
            <w:tcW w:w="2139" w:type="dxa"/>
            <w:vAlign w:val="center"/>
          </w:tcPr>
          <w:p w:rsidR="00A146DF" w:rsidRPr="00A146DF" w:rsidRDefault="00A146DF" w:rsidP="004E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$189,729.60 M.N. I.V.A. incluido.</w:t>
            </w:r>
          </w:p>
        </w:tc>
      </w:tr>
      <w:tr w:rsidR="00A146DF" w:rsidTr="00625CFC">
        <w:trPr>
          <w:jc w:val="center"/>
        </w:trPr>
        <w:tc>
          <w:tcPr>
            <w:tcW w:w="5400" w:type="dxa"/>
          </w:tcPr>
          <w:p w:rsidR="00A146DF" w:rsidRPr="00A146DF" w:rsidRDefault="00A146DF" w:rsidP="004E13B1">
            <w:pPr>
              <w:pStyle w:val="Prrafodelista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  <w:szCs w:val="20"/>
              </w:rPr>
            </w:pPr>
            <w:r w:rsidRPr="00A146DF">
              <w:rPr>
                <w:rFonts w:ascii="Arial" w:hAnsi="Arial" w:cs="Arial"/>
                <w:sz w:val="20"/>
                <w:szCs w:val="20"/>
              </w:rPr>
              <w:t>ITISA INGENIERÍA EN TELECOMUNICACIONES E INFORMÁTICA S.A. DE C.V.</w:t>
            </w:r>
          </w:p>
        </w:tc>
        <w:tc>
          <w:tcPr>
            <w:tcW w:w="2139" w:type="dxa"/>
            <w:vAlign w:val="center"/>
          </w:tcPr>
          <w:p w:rsidR="00A146DF" w:rsidRPr="00A146DF" w:rsidRDefault="00A146DF" w:rsidP="004E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5365A">
              <w:rPr>
                <w:rFonts w:ascii="Arial" w:hAnsi="Arial" w:cs="Arial"/>
                <w:sz w:val="20"/>
                <w:szCs w:val="20"/>
              </w:rPr>
              <w:t xml:space="preserve">221,489.82 </w:t>
            </w:r>
            <w:r>
              <w:rPr>
                <w:rFonts w:ascii="Arial" w:hAnsi="Arial" w:cs="Arial"/>
                <w:sz w:val="20"/>
                <w:szCs w:val="20"/>
              </w:rPr>
              <w:t>M.N. I.V.A. incluido.</w:t>
            </w:r>
          </w:p>
        </w:tc>
      </w:tr>
      <w:tr w:rsidR="00A146DF" w:rsidRPr="00C84B3E" w:rsidTr="00625CFC">
        <w:trPr>
          <w:jc w:val="center"/>
        </w:trPr>
        <w:tc>
          <w:tcPr>
            <w:tcW w:w="5400" w:type="dxa"/>
          </w:tcPr>
          <w:p w:rsidR="00A146DF" w:rsidRPr="00A146DF" w:rsidRDefault="00A146DF" w:rsidP="004E13B1">
            <w:pPr>
              <w:pStyle w:val="Prrafodelista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46DF">
              <w:rPr>
                <w:rFonts w:ascii="Arial" w:hAnsi="Arial" w:cs="Arial"/>
                <w:sz w:val="20"/>
                <w:szCs w:val="20"/>
                <w:lang w:val="fr-FR"/>
              </w:rPr>
              <w:t>MS SOFTWARE SOLUTIONS S. DE R.L. DE C.V.</w:t>
            </w:r>
          </w:p>
        </w:tc>
        <w:tc>
          <w:tcPr>
            <w:tcW w:w="2139" w:type="dxa"/>
            <w:vAlign w:val="center"/>
          </w:tcPr>
          <w:p w:rsidR="00A146DF" w:rsidRPr="00A146DF" w:rsidRDefault="00C84B3E" w:rsidP="004E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$238,310.40 M.N. I.V.A. incluido.</w:t>
            </w:r>
          </w:p>
        </w:tc>
      </w:tr>
      <w:tr w:rsidR="00A146DF" w:rsidRPr="00450B1A" w:rsidTr="00625CFC">
        <w:trPr>
          <w:jc w:val="center"/>
        </w:trPr>
        <w:tc>
          <w:tcPr>
            <w:tcW w:w="5400" w:type="dxa"/>
          </w:tcPr>
          <w:p w:rsidR="00A146DF" w:rsidRPr="00A146DF" w:rsidRDefault="00A146DF" w:rsidP="004E13B1">
            <w:pPr>
              <w:pStyle w:val="Prrafodelista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46DF">
              <w:rPr>
                <w:rFonts w:ascii="Arial" w:hAnsi="Arial" w:cs="Arial"/>
                <w:sz w:val="20"/>
                <w:szCs w:val="20"/>
                <w:lang w:val="es-MX"/>
              </w:rPr>
              <w:t>COMPUCAD S.A. DE C.V.</w:t>
            </w:r>
          </w:p>
        </w:tc>
        <w:tc>
          <w:tcPr>
            <w:tcW w:w="2139" w:type="dxa"/>
          </w:tcPr>
          <w:p w:rsidR="00A146DF" w:rsidRPr="00A146DF" w:rsidRDefault="00C84B3E" w:rsidP="004E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$309,556.44 M.N. I.V.A. incluido.</w:t>
            </w:r>
          </w:p>
        </w:tc>
      </w:tr>
      <w:tr w:rsidR="00C84B3E" w:rsidRPr="00450B1A" w:rsidTr="00625CFC">
        <w:trPr>
          <w:jc w:val="center"/>
        </w:trPr>
        <w:tc>
          <w:tcPr>
            <w:tcW w:w="5400" w:type="dxa"/>
          </w:tcPr>
          <w:p w:rsidR="00C84B3E" w:rsidRPr="00A146DF" w:rsidRDefault="00C84B3E" w:rsidP="004E13B1">
            <w:pPr>
              <w:pStyle w:val="Prrafodelista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146DF">
              <w:rPr>
                <w:rFonts w:ascii="Arial" w:hAnsi="Arial" w:cs="Arial"/>
                <w:sz w:val="20"/>
                <w:szCs w:val="20"/>
                <w:lang w:val="es-MX"/>
              </w:rPr>
              <w:t>GAMA SISTEMAS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S.A. DE C.V.</w:t>
            </w:r>
          </w:p>
        </w:tc>
        <w:tc>
          <w:tcPr>
            <w:tcW w:w="2139" w:type="dxa"/>
          </w:tcPr>
          <w:p w:rsidR="00C84B3E" w:rsidRPr="00A146DF" w:rsidRDefault="00C84B3E" w:rsidP="004E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325,879.76</w:t>
            </w:r>
            <w:r>
              <w:rPr>
                <w:rFonts w:ascii="Arial" w:hAnsi="Arial" w:cs="Arial"/>
                <w:sz w:val="20"/>
                <w:szCs w:val="20"/>
              </w:rPr>
              <w:t xml:space="preserve"> M.N. I.V.A. incluido.</w:t>
            </w:r>
          </w:p>
        </w:tc>
      </w:tr>
      <w:tr w:rsidR="00C84B3E" w:rsidRPr="00450B1A" w:rsidTr="00625CFC">
        <w:trPr>
          <w:jc w:val="center"/>
        </w:trPr>
        <w:tc>
          <w:tcPr>
            <w:tcW w:w="5400" w:type="dxa"/>
          </w:tcPr>
          <w:p w:rsidR="00C84B3E" w:rsidRPr="00C84B3E" w:rsidRDefault="00C84B3E" w:rsidP="004E13B1">
            <w:pPr>
              <w:pStyle w:val="Prrafodelista"/>
              <w:numPr>
                <w:ilvl w:val="0"/>
                <w:numId w:val="2"/>
              </w:numPr>
              <w:ind w:left="44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84B3E">
              <w:rPr>
                <w:rFonts w:ascii="Arial" w:hAnsi="Arial" w:cs="Arial"/>
                <w:sz w:val="20"/>
                <w:szCs w:val="20"/>
                <w:lang w:val="fr-FR"/>
              </w:rPr>
              <w:t>VEND</w:t>
            </w:r>
            <w:r w:rsidRPr="00C84B3E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C84B3E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C84B3E">
              <w:rPr>
                <w:rFonts w:ascii="Arial" w:hAnsi="Arial" w:cs="Arial"/>
                <w:sz w:val="20"/>
                <w:szCs w:val="20"/>
                <w:lang w:val="fr-FR"/>
              </w:rPr>
              <w:t>CH S.A. DE C.V.</w:t>
            </w:r>
          </w:p>
        </w:tc>
        <w:tc>
          <w:tcPr>
            <w:tcW w:w="2139" w:type="dxa"/>
          </w:tcPr>
          <w:p w:rsidR="00C84B3E" w:rsidRPr="00A146DF" w:rsidRDefault="00C84B3E" w:rsidP="004E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340,555.24</w:t>
            </w:r>
            <w:r>
              <w:rPr>
                <w:rFonts w:ascii="Arial" w:hAnsi="Arial" w:cs="Arial"/>
                <w:sz w:val="20"/>
                <w:szCs w:val="20"/>
              </w:rPr>
              <w:t xml:space="preserve"> M.N. I.V.A. incluido.</w:t>
            </w:r>
          </w:p>
        </w:tc>
      </w:tr>
    </w:tbl>
    <w:p w:rsidR="00A146DF" w:rsidRPr="00C70676" w:rsidRDefault="00A146DF" w:rsidP="004E13B1">
      <w:pPr>
        <w:spacing w:line="360" w:lineRule="auto"/>
        <w:jc w:val="both"/>
        <w:rPr>
          <w:rFonts w:ascii="Arial" w:hAnsi="Arial" w:cs="Arial"/>
        </w:rPr>
      </w:pPr>
    </w:p>
    <w:p w:rsidR="00135975" w:rsidRDefault="00C84B3E" w:rsidP="004E1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57922">
        <w:rPr>
          <w:rFonts w:ascii="Arial" w:hAnsi="Arial" w:cs="Arial"/>
        </w:rPr>
        <w:t xml:space="preserve">.- </w:t>
      </w:r>
      <w:r w:rsidR="00453A87">
        <w:rPr>
          <w:rFonts w:ascii="Arial" w:hAnsi="Arial" w:cs="Arial"/>
        </w:rPr>
        <w:t xml:space="preserve">El área encargada de las compras </w:t>
      </w:r>
      <w:r w:rsidR="00757922">
        <w:rPr>
          <w:rFonts w:ascii="Arial" w:hAnsi="Arial" w:cs="Arial"/>
        </w:rPr>
        <w:t xml:space="preserve">de la Auditoría Superior del Estado de Jalisco, realizó una tabla comparativa de las propuestas presentadas, donde plasmaron el análisis de las propuestas, misma que se anexa a la presente Acta y que es parte integrante de la misma. De la Tabla </w:t>
      </w:r>
      <w:r w:rsidR="00757922">
        <w:rPr>
          <w:rFonts w:ascii="Arial" w:hAnsi="Arial" w:cs="Arial"/>
        </w:rPr>
        <w:lastRenderedPageBreak/>
        <w:t xml:space="preserve">Comparativa antes mencionada, destacan las cotizaciones que cumplieron a cabalidad con los requerimientos </w:t>
      </w:r>
      <w:r w:rsidR="00453A87">
        <w:rPr>
          <w:rFonts w:ascii="Arial" w:hAnsi="Arial" w:cs="Arial"/>
        </w:rPr>
        <w:t xml:space="preserve">solicitados </w:t>
      </w:r>
      <w:r w:rsidR="00757922">
        <w:rPr>
          <w:rFonts w:ascii="Arial" w:hAnsi="Arial" w:cs="Arial"/>
        </w:rPr>
        <w:t>y presentaron las mejores propuestas económicas, siendo las siguientes:- - - - - - -</w:t>
      </w:r>
      <w:r w:rsidR="00614569">
        <w:rPr>
          <w:rFonts w:ascii="Arial" w:hAnsi="Arial" w:cs="Arial"/>
        </w:rPr>
        <w:t xml:space="preserve"> - - - - - - - - - - - - - -</w:t>
      </w:r>
    </w:p>
    <w:p w:rsidR="00757922" w:rsidRDefault="00614569" w:rsidP="004E1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1701"/>
        <w:gridCol w:w="1779"/>
        <w:gridCol w:w="1623"/>
        <w:gridCol w:w="1242"/>
      </w:tblGrid>
      <w:tr w:rsidR="00A7676B" w:rsidRPr="0023797B" w:rsidTr="00625CFC">
        <w:trPr>
          <w:trHeight w:val="558"/>
        </w:trPr>
        <w:tc>
          <w:tcPr>
            <w:tcW w:w="8296" w:type="dxa"/>
            <w:gridSpan w:val="5"/>
            <w:shd w:val="clear" w:color="auto" w:fill="A6A6A6" w:themeFill="background1" w:themeFillShade="A6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97B">
              <w:rPr>
                <w:rFonts w:ascii="Arial" w:hAnsi="Arial" w:cs="Arial"/>
                <w:b/>
                <w:sz w:val="20"/>
                <w:szCs w:val="20"/>
              </w:rPr>
              <w:t>COMPARACIÓN ENTRE COTIZACIONES PRESENTADAS</w:t>
            </w:r>
          </w:p>
        </w:tc>
      </w:tr>
      <w:tr w:rsidR="00A7676B" w:rsidRPr="0023797B" w:rsidTr="004E13B1">
        <w:tc>
          <w:tcPr>
            <w:tcW w:w="1951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97B">
              <w:rPr>
                <w:rFonts w:ascii="Arial" w:hAnsi="Arial" w:cs="Arial"/>
                <w:sz w:val="20"/>
                <w:szCs w:val="20"/>
              </w:rPr>
              <w:t>CADGRAFICS OCCIDENTE, S.A. DE C.V.</w:t>
            </w:r>
          </w:p>
        </w:tc>
        <w:tc>
          <w:tcPr>
            <w:tcW w:w="1701" w:type="dxa"/>
            <w:vMerge w:val="restart"/>
            <w:vAlign w:val="center"/>
          </w:tcPr>
          <w:p w:rsidR="00625CFC" w:rsidRPr="00625CFC" w:rsidRDefault="00625CFC" w:rsidP="004E13B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625CFC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PARTIDA 1</w:t>
            </w:r>
          </w:p>
          <w:p w:rsidR="00625CFC" w:rsidRDefault="00625CFC" w:rsidP="004E13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7676B" w:rsidRPr="0023797B" w:rsidRDefault="00A7676B" w:rsidP="004E13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797B">
              <w:rPr>
                <w:rFonts w:ascii="Arial" w:hAnsi="Arial" w:cs="Arial"/>
                <w:sz w:val="20"/>
                <w:szCs w:val="20"/>
                <w:lang w:val="en-US"/>
              </w:rPr>
              <w:t>AUTODESK AUTOCAD 2015 COMMERCIAL UPGRADES FROM PREVIOUS VERSION ACE</w:t>
            </w:r>
          </w:p>
        </w:tc>
        <w:tc>
          <w:tcPr>
            <w:tcW w:w="1779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$119,040.00</w:t>
            </w:r>
            <w:r w:rsidR="0023797B" w:rsidRPr="0023797B">
              <w:rPr>
                <w:rFonts w:ascii="Arial" w:hAnsi="Arial" w:cs="Arial"/>
                <w:color w:val="000000"/>
                <w:sz w:val="20"/>
                <w:szCs w:val="20"/>
              </w:rPr>
              <w:t xml:space="preserve"> M.N.</w:t>
            </w:r>
          </w:p>
        </w:tc>
        <w:tc>
          <w:tcPr>
            <w:tcW w:w="1623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tiempo de entrega de 1 a 2 semanas en media física o 3 días de forma descarga electrónica</w:t>
            </w:r>
          </w:p>
        </w:tc>
        <w:tc>
          <w:tcPr>
            <w:tcW w:w="1242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conforme a condiciones de ASEJ</w:t>
            </w:r>
          </w:p>
        </w:tc>
      </w:tr>
      <w:tr w:rsidR="00A7676B" w:rsidRPr="0023797B" w:rsidTr="004E13B1">
        <w:tc>
          <w:tcPr>
            <w:tcW w:w="1951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3797B">
              <w:rPr>
                <w:rFonts w:ascii="Arial" w:hAnsi="Arial" w:cs="Arial"/>
                <w:sz w:val="20"/>
                <w:szCs w:val="20"/>
              </w:rPr>
              <w:t>ITISA INGENIERÍA EN TELECOMUNICACIONES E INFORMÁTICA S.A. DE C.V.</w:t>
            </w:r>
          </w:p>
        </w:tc>
        <w:tc>
          <w:tcPr>
            <w:tcW w:w="1701" w:type="dxa"/>
            <w:vMerge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79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$141,967.50</w:t>
            </w:r>
            <w:r w:rsidR="0023797B" w:rsidRPr="0023797B">
              <w:rPr>
                <w:rFonts w:ascii="Arial" w:hAnsi="Arial" w:cs="Arial"/>
                <w:color w:val="000000"/>
                <w:sz w:val="20"/>
                <w:szCs w:val="20"/>
              </w:rPr>
              <w:t xml:space="preserve"> M.N.</w:t>
            </w:r>
          </w:p>
        </w:tc>
        <w:tc>
          <w:tcPr>
            <w:tcW w:w="1623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tiempo de entrega de 1 a 2 semanas en media física o 3 días de forma descarga electrónica</w:t>
            </w:r>
          </w:p>
        </w:tc>
        <w:tc>
          <w:tcPr>
            <w:tcW w:w="1242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conforme a condiciones de ASEJ</w:t>
            </w:r>
          </w:p>
        </w:tc>
      </w:tr>
      <w:tr w:rsidR="00A7676B" w:rsidRPr="0023797B" w:rsidTr="004E13B1">
        <w:tc>
          <w:tcPr>
            <w:tcW w:w="1951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3797B">
              <w:rPr>
                <w:rFonts w:ascii="Arial" w:hAnsi="Arial" w:cs="Arial"/>
                <w:sz w:val="20"/>
                <w:szCs w:val="20"/>
                <w:lang w:val="fr-FR"/>
              </w:rPr>
              <w:t>MS SOFTWARE SOLUTIONS S. DE R.L. DE C.V.</w:t>
            </w:r>
          </w:p>
        </w:tc>
        <w:tc>
          <w:tcPr>
            <w:tcW w:w="1701" w:type="dxa"/>
            <w:vMerge/>
          </w:tcPr>
          <w:p w:rsidR="00A7676B" w:rsidRPr="0023797B" w:rsidRDefault="00A7676B" w:rsidP="004E13B1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79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$153,600.00</w:t>
            </w:r>
            <w:r w:rsidR="0023797B" w:rsidRPr="0023797B">
              <w:rPr>
                <w:rFonts w:ascii="Arial" w:hAnsi="Arial" w:cs="Arial"/>
                <w:color w:val="000000"/>
                <w:sz w:val="20"/>
                <w:szCs w:val="20"/>
              </w:rPr>
              <w:t xml:space="preserve"> M.N.</w:t>
            </w:r>
          </w:p>
        </w:tc>
        <w:tc>
          <w:tcPr>
            <w:tcW w:w="1623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tiempo de entrega 3 semanas</w:t>
            </w:r>
          </w:p>
        </w:tc>
        <w:tc>
          <w:tcPr>
            <w:tcW w:w="1242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pago en 30 días naturales</w:t>
            </w:r>
          </w:p>
        </w:tc>
      </w:tr>
      <w:tr w:rsidR="00A7676B" w:rsidRPr="0023797B" w:rsidTr="004E13B1">
        <w:tc>
          <w:tcPr>
            <w:tcW w:w="1951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3797B">
              <w:rPr>
                <w:rFonts w:ascii="Arial" w:hAnsi="Arial" w:cs="Arial"/>
                <w:sz w:val="20"/>
                <w:szCs w:val="20"/>
                <w:lang w:val="es-MX"/>
              </w:rPr>
              <w:t>COMPUCAD S.A. DE C.V.</w:t>
            </w:r>
          </w:p>
        </w:tc>
        <w:tc>
          <w:tcPr>
            <w:tcW w:w="1701" w:type="dxa"/>
            <w:vMerge/>
          </w:tcPr>
          <w:p w:rsidR="00A7676B" w:rsidRPr="0023797B" w:rsidRDefault="00A7676B" w:rsidP="004E13B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79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$219,834.00</w:t>
            </w:r>
            <w:r w:rsidR="0023797B" w:rsidRPr="0023797B">
              <w:rPr>
                <w:rFonts w:ascii="Arial" w:hAnsi="Arial" w:cs="Arial"/>
                <w:color w:val="000000"/>
                <w:sz w:val="20"/>
                <w:szCs w:val="20"/>
              </w:rPr>
              <w:t xml:space="preserve"> M.N.</w:t>
            </w:r>
          </w:p>
        </w:tc>
        <w:tc>
          <w:tcPr>
            <w:tcW w:w="1623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1 semana por medio de certificado electrónico</w:t>
            </w:r>
          </w:p>
        </w:tc>
        <w:tc>
          <w:tcPr>
            <w:tcW w:w="1242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30 días naturales después de facturado el producto</w:t>
            </w:r>
          </w:p>
        </w:tc>
      </w:tr>
      <w:tr w:rsidR="00A7676B" w:rsidRPr="0023797B" w:rsidTr="004E13B1">
        <w:tc>
          <w:tcPr>
            <w:tcW w:w="1951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3797B">
              <w:rPr>
                <w:rFonts w:ascii="Arial" w:hAnsi="Arial" w:cs="Arial"/>
                <w:sz w:val="20"/>
                <w:szCs w:val="20"/>
                <w:lang w:val="es-MX"/>
              </w:rPr>
              <w:t>GAMA SISTEMAS</w:t>
            </w:r>
            <w:r w:rsidRPr="0023797B">
              <w:rPr>
                <w:rFonts w:ascii="Arial" w:hAnsi="Arial" w:cs="Arial"/>
                <w:sz w:val="20"/>
                <w:szCs w:val="20"/>
                <w:lang w:val="es-MX"/>
              </w:rPr>
              <w:t xml:space="preserve"> S.A. DE C.V.</w:t>
            </w:r>
          </w:p>
        </w:tc>
        <w:tc>
          <w:tcPr>
            <w:tcW w:w="1701" w:type="dxa"/>
            <w:vMerge/>
          </w:tcPr>
          <w:p w:rsidR="00A7676B" w:rsidRPr="0023797B" w:rsidRDefault="00A7676B" w:rsidP="004E13B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779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$233,592.60</w:t>
            </w:r>
            <w:r w:rsidR="0023797B" w:rsidRPr="0023797B">
              <w:rPr>
                <w:rFonts w:ascii="Arial" w:hAnsi="Arial" w:cs="Arial"/>
                <w:color w:val="000000"/>
                <w:sz w:val="20"/>
                <w:szCs w:val="20"/>
              </w:rPr>
              <w:t xml:space="preserve"> M.N.</w:t>
            </w:r>
          </w:p>
        </w:tc>
        <w:tc>
          <w:tcPr>
            <w:tcW w:w="1623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4 días hábiles</w:t>
            </w:r>
          </w:p>
        </w:tc>
        <w:tc>
          <w:tcPr>
            <w:tcW w:w="1242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30 días de crédito a partir de la entrega del producto</w:t>
            </w:r>
          </w:p>
        </w:tc>
      </w:tr>
      <w:tr w:rsidR="00A7676B" w:rsidRPr="0023797B" w:rsidTr="004E13B1">
        <w:tc>
          <w:tcPr>
            <w:tcW w:w="1951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3797B">
              <w:rPr>
                <w:rFonts w:ascii="Arial" w:hAnsi="Arial" w:cs="Arial"/>
                <w:sz w:val="20"/>
                <w:szCs w:val="20"/>
                <w:lang w:val="fr-FR"/>
              </w:rPr>
              <w:t>VEND</w:t>
            </w:r>
            <w:r w:rsidRPr="0023797B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23797B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23797B">
              <w:rPr>
                <w:rFonts w:ascii="Arial" w:hAnsi="Arial" w:cs="Arial"/>
                <w:sz w:val="20"/>
                <w:szCs w:val="20"/>
                <w:lang w:val="fr-FR"/>
              </w:rPr>
              <w:t>CH S.A. DE C.V.</w:t>
            </w:r>
          </w:p>
        </w:tc>
        <w:tc>
          <w:tcPr>
            <w:tcW w:w="1701" w:type="dxa"/>
            <w:vMerge/>
          </w:tcPr>
          <w:p w:rsidR="00A7676B" w:rsidRPr="0023797B" w:rsidRDefault="00A7676B" w:rsidP="004E13B1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79" w:type="dxa"/>
            <w:vAlign w:val="center"/>
          </w:tcPr>
          <w:p w:rsidR="00A7676B" w:rsidRPr="0023797B" w:rsidRDefault="00A7676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$243,201.40</w:t>
            </w:r>
            <w:r w:rsidR="0023797B" w:rsidRPr="0023797B">
              <w:rPr>
                <w:rFonts w:ascii="Arial" w:hAnsi="Arial" w:cs="Arial"/>
                <w:color w:val="000000"/>
                <w:sz w:val="20"/>
                <w:szCs w:val="20"/>
              </w:rPr>
              <w:t xml:space="preserve"> M.N.</w:t>
            </w:r>
          </w:p>
        </w:tc>
        <w:tc>
          <w:tcPr>
            <w:tcW w:w="1623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5 días hábiles</w:t>
            </w:r>
          </w:p>
        </w:tc>
        <w:tc>
          <w:tcPr>
            <w:tcW w:w="1242" w:type="dxa"/>
            <w:vAlign w:val="center"/>
          </w:tcPr>
          <w:p w:rsidR="00A7676B" w:rsidRPr="0023797B" w:rsidRDefault="0023797B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797B">
              <w:rPr>
                <w:rFonts w:ascii="Arial" w:hAnsi="Arial" w:cs="Arial"/>
                <w:color w:val="000000"/>
                <w:sz w:val="20"/>
                <w:szCs w:val="20"/>
              </w:rPr>
              <w:t>contado</w:t>
            </w:r>
          </w:p>
        </w:tc>
      </w:tr>
    </w:tbl>
    <w:p w:rsidR="00757922" w:rsidRDefault="00757922" w:rsidP="004E13B1">
      <w:pPr>
        <w:spacing w:line="360" w:lineRule="auto"/>
        <w:jc w:val="both"/>
        <w:rPr>
          <w:rFonts w:ascii="Arial" w:hAnsi="Arial" w:cs="Arial"/>
          <w:lang w:val="fr-FR"/>
        </w:rPr>
      </w:pPr>
      <w:r w:rsidRPr="00A7676B">
        <w:rPr>
          <w:rFonts w:ascii="Arial" w:hAnsi="Arial" w:cs="Arial"/>
          <w:lang w:val="fr-FR"/>
        </w:rPr>
        <w:t xml:space="preserve"> </w:t>
      </w:r>
    </w:p>
    <w:p w:rsidR="004E13B1" w:rsidRDefault="004E13B1" w:rsidP="004E13B1">
      <w:pPr>
        <w:spacing w:line="360" w:lineRule="auto"/>
        <w:jc w:val="both"/>
        <w:rPr>
          <w:rFonts w:ascii="Arial" w:hAnsi="Arial" w:cs="Arial"/>
          <w:lang w:val="fr-FR"/>
        </w:rPr>
      </w:pPr>
    </w:p>
    <w:p w:rsidR="00135975" w:rsidRDefault="00135975" w:rsidP="004E13B1">
      <w:pPr>
        <w:spacing w:line="360" w:lineRule="auto"/>
        <w:jc w:val="both"/>
        <w:rPr>
          <w:rFonts w:ascii="Arial" w:hAnsi="Arial" w:cs="Arial"/>
          <w:lang w:val="fr-FR"/>
        </w:rPr>
      </w:pPr>
    </w:p>
    <w:p w:rsidR="00135975" w:rsidRPr="00A7676B" w:rsidRDefault="00135975" w:rsidP="004E13B1">
      <w:pPr>
        <w:spacing w:line="360" w:lineRule="auto"/>
        <w:jc w:val="both"/>
        <w:rPr>
          <w:rFonts w:ascii="Arial" w:hAnsi="Arial" w:cs="Arial"/>
          <w:lang w:val="fr-FR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951"/>
        <w:gridCol w:w="2126"/>
        <w:gridCol w:w="1833"/>
        <w:gridCol w:w="1150"/>
        <w:gridCol w:w="1236"/>
      </w:tblGrid>
      <w:tr w:rsidR="00A7676B" w:rsidRPr="00625CFC" w:rsidTr="00625CFC">
        <w:trPr>
          <w:trHeight w:val="515"/>
        </w:trPr>
        <w:tc>
          <w:tcPr>
            <w:tcW w:w="8296" w:type="dxa"/>
            <w:gridSpan w:val="5"/>
            <w:shd w:val="clear" w:color="auto" w:fill="A6A6A6" w:themeFill="background1" w:themeFillShade="A6"/>
            <w:vAlign w:val="center"/>
          </w:tcPr>
          <w:p w:rsidR="00A7676B" w:rsidRPr="00625CFC" w:rsidRDefault="00A7676B" w:rsidP="004E1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5CFC">
              <w:rPr>
                <w:rFonts w:ascii="Arial" w:hAnsi="Arial" w:cs="Arial"/>
                <w:b/>
                <w:sz w:val="20"/>
                <w:szCs w:val="20"/>
              </w:rPr>
              <w:t>COMPARACIÓN ENTRE COTIZACIONES PRESENTADAS</w:t>
            </w:r>
          </w:p>
        </w:tc>
      </w:tr>
      <w:tr w:rsidR="002A726D" w:rsidRPr="00625CFC" w:rsidTr="002A726D">
        <w:tc>
          <w:tcPr>
            <w:tcW w:w="1951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CFC">
              <w:rPr>
                <w:rFonts w:ascii="Arial" w:hAnsi="Arial" w:cs="Arial"/>
                <w:sz w:val="20"/>
                <w:szCs w:val="20"/>
              </w:rPr>
              <w:lastRenderedPageBreak/>
              <w:t>CADGRAFICS OCCIDENTE, S.A. DE C.V.</w:t>
            </w:r>
          </w:p>
        </w:tc>
        <w:tc>
          <w:tcPr>
            <w:tcW w:w="2126" w:type="dxa"/>
            <w:vMerge w:val="restart"/>
            <w:vAlign w:val="center"/>
          </w:tcPr>
          <w:p w:rsidR="00625CFC" w:rsidRPr="00625CFC" w:rsidRDefault="00625CFC" w:rsidP="004E13B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PARTIDA 2</w:t>
            </w:r>
          </w:p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25CFC">
              <w:rPr>
                <w:rFonts w:ascii="Arial" w:hAnsi="Arial" w:cs="Arial"/>
                <w:sz w:val="20"/>
                <w:szCs w:val="20"/>
                <w:lang w:val="en-US"/>
              </w:rPr>
              <w:t>AUTODESK AUTOCAD COMMERCIAL MAINTENANCE SUBSCRIPTION (1 YEAR) ACE.</w:t>
            </w:r>
          </w:p>
        </w:tc>
        <w:tc>
          <w:tcPr>
            <w:tcW w:w="1833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$44,520.00 M.N.</w:t>
            </w:r>
          </w:p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tiempo de entrega de 1 a 2 semanas en media física o 3 días de forma descarga electrónica</w:t>
            </w:r>
          </w:p>
        </w:tc>
        <w:tc>
          <w:tcPr>
            <w:tcW w:w="1236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conforme a condiciones de ASEJ</w:t>
            </w:r>
          </w:p>
        </w:tc>
      </w:tr>
      <w:tr w:rsidR="002A726D" w:rsidRPr="00625CFC" w:rsidTr="002A726D">
        <w:tc>
          <w:tcPr>
            <w:tcW w:w="1951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5CFC">
              <w:rPr>
                <w:rFonts w:ascii="Arial" w:hAnsi="Arial" w:cs="Arial"/>
                <w:sz w:val="20"/>
                <w:szCs w:val="20"/>
              </w:rPr>
              <w:t>ITISA INGENIERÍA EN TELECOMUNICACIONES E INFORMÁTICA S.A. DE C.V.</w:t>
            </w:r>
          </w:p>
        </w:tc>
        <w:tc>
          <w:tcPr>
            <w:tcW w:w="2126" w:type="dxa"/>
            <w:vMerge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33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$48,972.00 M.N.</w:t>
            </w:r>
          </w:p>
        </w:tc>
        <w:tc>
          <w:tcPr>
            <w:tcW w:w="1150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tiempo de entrega de 1 a 2 semanas en media física o 3 días de forma descarga electrónica</w:t>
            </w:r>
          </w:p>
        </w:tc>
        <w:tc>
          <w:tcPr>
            <w:tcW w:w="1236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conforme a condiciones de ASEJ</w:t>
            </w:r>
          </w:p>
        </w:tc>
      </w:tr>
      <w:tr w:rsidR="002A726D" w:rsidRPr="00625CFC" w:rsidTr="002A726D">
        <w:tc>
          <w:tcPr>
            <w:tcW w:w="1951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25CFC">
              <w:rPr>
                <w:rFonts w:ascii="Arial" w:hAnsi="Arial" w:cs="Arial"/>
                <w:sz w:val="20"/>
                <w:szCs w:val="20"/>
                <w:lang w:val="fr-FR"/>
              </w:rPr>
              <w:t>MS SOFTWARE SOLUTIONS S. DE R.L. DE C.V.</w:t>
            </w:r>
          </w:p>
        </w:tc>
        <w:tc>
          <w:tcPr>
            <w:tcW w:w="2126" w:type="dxa"/>
            <w:vMerge/>
          </w:tcPr>
          <w:p w:rsidR="002A726D" w:rsidRPr="00625CFC" w:rsidRDefault="002A726D" w:rsidP="004E13B1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33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$51,840.00 M.N.</w:t>
            </w:r>
          </w:p>
        </w:tc>
        <w:tc>
          <w:tcPr>
            <w:tcW w:w="1150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tiempo de entrega 3 semanas</w:t>
            </w:r>
          </w:p>
        </w:tc>
        <w:tc>
          <w:tcPr>
            <w:tcW w:w="1236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pago en 30 días naturales</w:t>
            </w:r>
          </w:p>
        </w:tc>
      </w:tr>
      <w:tr w:rsidR="002A726D" w:rsidRPr="00625CFC" w:rsidTr="002A726D">
        <w:tc>
          <w:tcPr>
            <w:tcW w:w="1951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5CFC">
              <w:rPr>
                <w:rFonts w:ascii="Arial" w:hAnsi="Arial" w:cs="Arial"/>
                <w:sz w:val="20"/>
                <w:szCs w:val="20"/>
                <w:lang w:val="es-MX"/>
              </w:rPr>
              <w:t>COMPUCAD S.A. DE C.V.</w:t>
            </w:r>
          </w:p>
        </w:tc>
        <w:tc>
          <w:tcPr>
            <w:tcW w:w="2126" w:type="dxa"/>
            <w:vMerge/>
          </w:tcPr>
          <w:p w:rsidR="002A726D" w:rsidRPr="00625CFC" w:rsidRDefault="002A726D" w:rsidP="004E13B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33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$47,025.00 M.N.</w:t>
            </w:r>
          </w:p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0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1 semana por medio de certificado electrónico</w:t>
            </w:r>
          </w:p>
        </w:tc>
        <w:tc>
          <w:tcPr>
            <w:tcW w:w="1236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30 días naturales después de facturado el producto</w:t>
            </w:r>
          </w:p>
        </w:tc>
      </w:tr>
      <w:tr w:rsidR="002A726D" w:rsidRPr="00625CFC" w:rsidTr="002A726D">
        <w:tc>
          <w:tcPr>
            <w:tcW w:w="1951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25CFC">
              <w:rPr>
                <w:rFonts w:ascii="Arial" w:hAnsi="Arial" w:cs="Arial"/>
                <w:sz w:val="20"/>
                <w:szCs w:val="20"/>
                <w:lang w:val="es-MX"/>
              </w:rPr>
              <w:t>GAMA SISTEMAS S.A. DE C.V.</w:t>
            </w:r>
          </w:p>
        </w:tc>
        <w:tc>
          <w:tcPr>
            <w:tcW w:w="2126" w:type="dxa"/>
            <w:vMerge/>
          </w:tcPr>
          <w:p w:rsidR="002A726D" w:rsidRPr="00625CFC" w:rsidRDefault="002A726D" w:rsidP="004E13B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33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$47,338.22 M.N.</w:t>
            </w:r>
          </w:p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50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4 días hábiles</w:t>
            </w:r>
          </w:p>
        </w:tc>
        <w:tc>
          <w:tcPr>
            <w:tcW w:w="1236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30 días de crédito a partir de la entrega del producto</w:t>
            </w:r>
          </w:p>
        </w:tc>
      </w:tr>
      <w:tr w:rsidR="002A726D" w:rsidRPr="00625CFC" w:rsidTr="002A726D">
        <w:tc>
          <w:tcPr>
            <w:tcW w:w="1951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25CFC">
              <w:rPr>
                <w:rFonts w:ascii="Arial" w:hAnsi="Arial" w:cs="Arial"/>
                <w:sz w:val="20"/>
                <w:szCs w:val="20"/>
                <w:lang w:val="fr-FR"/>
              </w:rPr>
              <w:t>VENDTECH S.A. DE C.V.</w:t>
            </w:r>
          </w:p>
        </w:tc>
        <w:tc>
          <w:tcPr>
            <w:tcW w:w="2126" w:type="dxa"/>
            <w:vMerge/>
          </w:tcPr>
          <w:p w:rsidR="002A726D" w:rsidRPr="00625CFC" w:rsidRDefault="002A726D" w:rsidP="004E13B1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33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$50,380.70M.N.</w:t>
            </w:r>
          </w:p>
        </w:tc>
        <w:tc>
          <w:tcPr>
            <w:tcW w:w="1150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5 días hábiles</w:t>
            </w:r>
          </w:p>
        </w:tc>
        <w:tc>
          <w:tcPr>
            <w:tcW w:w="1236" w:type="dxa"/>
            <w:vAlign w:val="center"/>
          </w:tcPr>
          <w:p w:rsidR="002A726D" w:rsidRPr="00625CFC" w:rsidRDefault="002A726D" w:rsidP="004E13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5CFC">
              <w:rPr>
                <w:rFonts w:ascii="Arial" w:hAnsi="Arial" w:cs="Arial"/>
                <w:color w:val="000000"/>
                <w:sz w:val="20"/>
                <w:szCs w:val="20"/>
              </w:rPr>
              <w:t>contado</w:t>
            </w:r>
          </w:p>
        </w:tc>
      </w:tr>
    </w:tbl>
    <w:p w:rsidR="00A7676B" w:rsidRDefault="00A7676B" w:rsidP="004E13B1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</w:p>
    <w:p w:rsidR="00A43B5A" w:rsidRPr="00E03A60" w:rsidRDefault="00A43B5A" w:rsidP="004E13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F2101">
        <w:rPr>
          <w:rFonts w:ascii="Arial" w:hAnsi="Arial" w:cs="Arial"/>
          <w:b/>
          <w:sz w:val="22"/>
          <w:szCs w:val="22"/>
        </w:rPr>
        <w:t>C O N S I D E R A N D O S:</w:t>
      </w:r>
    </w:p>
    <w:p w:rsidR="004E13B1" w:rsidRDefault="004E13B1" w:rsidP="004E13B1">
      <w:pPr>
        <w:spacing w:line="360" w:lineRule="auto"/>
        <w:jc w:val="both"/>
        <w:rPr>
          <w:rFonts w:ascii="Arial" w:hAnsi="Arial" w:cs="Arial"/>
          <w:b/>
        </w:rPr>
      </w:pPr>
    </w:p>
    <w:p w:rsidR="00A43B5A" w:rsidRPr="00E961BF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E961BF">
        <w:rPr>
          <w:rFonts w:ascii="Arial" w:hAnsi="Arial" w:cs="Arial"/>
          <w:b/>
        </w:rPr>
        <w:t>PRIMERO.-</w:t>
      </w:r>
      <w:r w:rsidRPr="00E961BF">
        <w:rPr>
          <w:rFonts w:ascii="Arial" w:hAnsi="Arial" w:cs="Arial"/>
        </w:rPr>
        <w:t xml:space="preserve"> Que el Auditor Superior del Estado de Jalisco es competente para falla</w:t>
      </w:r>
      <w:r>
        <w:rPr>
          <w:rFonts w:ascii="Arial" w:hAnsi="Arial" w:cs="Arial"/>
        </w:rPr>
        <w:t>r y resolver sobre la presente i</w:t>
      </w:r>
      <w:r w:rsidRPr="00E961BF">
        <w:rPr>
          <w:rFonts w:ascii="Arial" w:hAnsi="Arial" w:cs="Arial"/>
        </w:rPr>
        <w:t>nvitación a cuando menos tres proveedores</w:t>
      </w:r>
      <w:r>
        <w:rPr>
          <w:rFonts w:ascii="Arial" w:hAnsi="Arial" w:cs="Arial"/>
        </w:rPr>
        <w:t xml:space="preserve"> para la </w:t>
      </w:r>
      <w:r w:rsidR="00455895" w:rsidRPr="00304D5A">
        <w:rPr>
          <w:rFonts w:ascii="Arial" w:hAnsi="Arial" w:cs="Arial"/>
          <w:b/>
        </w:rPr>
        <w:t xml:space="preserve">Invitación a Cuando Menos Tres Proveedores para </w:t>
      </w:r>
      <w:r w:rsidR="00455895" w:rsidRPr="00304D5A">
        <w:rPr>
          <w:rFonts w:ascii="Arial" w:hAnsi="Arial" w:cs="Arial"/>
          <w:b/>
        </w:rPr>
        <w:lastRenderedPageBreak/>
        <w:t>participar en la Adquisición de</w:t>
      </w:r>
      <w:r w:rsidR="00455895" w:rsidRPr="00304D5A">
        <w:rPr>
          <w:rFonts w:ascii="Arial" w:hAnsi="Arial" w:cs="Arial"/>
        </w:rPr>
        <w:t xml:space="preserve"> </w:t>
      </w:r>
      <w:r w:rsidR="00455895" w:rsidRPr="00304D5A">
        <w:rPr>
          <w:rFonts w:ascii="Arial" w:hAnsi="Arial" w:cs="Arial"/>
          <w:b/>
        </w:rPr>
        <w:t xml:space="preserve">6 Autodesk </w:t>
      </w:r>
      <w:proofErr w:type="spellStart"/>
      <w:r w:rsidR="00455895" w:rsidRPr="00304D5A">
        <w:rPr>
          <w:rFonts w:ascii="Arial" w:hAnsi="Arial" w:cs="Arial"/>
          <w:b/>
          <w:lang w:val="es-MX"/>
        </w:rPr>
        <w:t>AutoCad</w:t>
      </w:r>
      <w:proofErr w:type="spellEnd"/>
      <w:r w:rsidR="00455895" w:rsidRPr="00304D5A">
        <w:rPr>
          <w:rFonts w:ascii="Arial" w:hAnsi="Arial" w:cs="Arial"/>
          <w:b/>
        </w:rPr>
        <w:t xml:space="preserve"> 2015 </w:t>
      </w:r>
      <w:proofErr w:type="spellStart"/>
      <w:r w:rsidR="00455895" w:rsidRPr="00304D5A">
        <w:rPr>
          <w:rFonts w:ascii="Arial" w:hAnsi="Arial" w:cs="Arial"/>
          <w:b/>
          <w:lang w:val="es-MX"/>
        </w:rPr>
        <w:t>Commercial</w:t>
      </w:r>
      <w:proofErr w:type="spellEnd"/>
      <w:r w:rsidR="00455895" w:rsidRPr="00304D5A">
        <w:rPr>
          <w:rFonts w:ascii="Arial" w:hAnsi="Arial" w:cs="Arial"/>
          <w:b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Upgrade</w:t>
      </w:r>
      <w:proofErr w:type="spellEnd"/>
      <w:r w:rsidR="00455895" w:rsidRPr="00304D5A">
        <w:rPr>
          <w:rFonts w:ascii="Arial" w:hAnsi="Arial" w:cs="Arial"/>
          <w:b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from</w:t>
      </w:r>
      <w:proofErr w:type="spellEnd"/>
      <w:r w:rsidR="00455895" w:rsidRPr="00304D5A">
        <w:rPr>
          <w:rFonts w:ascii="Arial" w:hAnsi="Arial" w:cs="Arial"/>
          <w:b/>
          <w:lang w:val="es-MX"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Previous</w:t>
      </w:r>
      <w:proofErr w:type="spellEnd"/>
      <w:r w:rsidR="00455895" w:rsidRPr="00304D5A">
        <w:rPr>
          <w:rFonts w:ascii="Arial" w:hAnsi="Arial" w:cs="Arial"/>
          <w:b/>
        </w:rPr>
        <w:t xml:space="preserve"> Versión ACE y 6 Autodesk </w:t>
      </w:r>
      <w:proofErr w:type="spellStart"/>
      <w:r w:rsidR="00455895" w:rsidRPr="00304D5A">
        <w:rPr>
          <w:rFonts w:ascii="Arial" w:hAnsi="Arial" w:cs="Arial"/>
          <w:b/>
        </w:rPr>
        <w:t>AutoCad</w:t>
      </w:r>
      <w:proofErr w:type="spellEnd"/>
      <w:r w:rsidR="00455895" w:rsidRPr="00304D5A">
        <w:rPr>
          <w:rFonts w:ascii="Arial" w:hAnsi="Arial" w:cs="Arial"/>
          <w:b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Commercial</w:t>
      </w:r>
      <w:proofErr w:type="spellEnd"/>
      <w:r w:rsidR="00455895" w:rsidRPr="00304D5A">
        <w:rPr>
          <w:rFonts w:ascii="Arial" w:hAnsi="Arial" w:cs="Arial"/>
          <w:b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Maintenance</w:t>
      </w:r>
      <w:proofErr w:type="spellEnd"/>
      <w:r w:rsidR="00455895" w:rsidRPr="00304D5A">
        <w:rPr>
          <w:rFonts w:ascii="Arial" w:hAnsi="Arial" w:cs="Arial"/>
          <w:b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Subscription</w:t>
      </w:r>
      <w:proofErr w:type="spellEnd"/>
      <w:r w:rsidR="00455895" w:rsidRPr="00304D5A">
        <w:rPr>
          <w:rFonts w:ascii="Arial" w:hAnsi="Arial" w:cs="Arial"/>
          <w:b/>
        </w:rPr>
        <w:t xml:space="preserve"> (1 </w:t>
      </w:r>
      <w:proofErr w:type="spellStart"/>
      <w:r w:rsidR="00455895" w:rsidRPr="00304D5A">
        <w:rPr>
          <w:rFonts w:ascii="Arial" w:hAnsi="Arial" w:cs="Arial"/>
          <w:b/>
          <w:lang w:val="es-MX"/>
        </w:rPr>
        <w:t>year</w:t>
      </w:r>
      <w:proofErr w:type="spellEnd"/>
      <w:r w:rsidR="00455895" w:rsidRPr="00304D5A">
        <w:rPr>
          <w:rFonts w:ascii="Arial" w:hAnsi="Arial" w:cs="Arial"/>
          <w:b/>
        </w:rPr>
        <w:t>) ACE</w:t>
      </w:r>
      <w:r w:rsidR="00455895">
        <w:rPr>
          <w:rFonts w:ascii="Arial" w:hAnsi="Arial" w:cs="Arial"/>
          <w:b/>
        </w:rPr>
        <w:t>,</w:t>
      </w:r>
      <w:r w:rsidR="00E77335">
        <w:rPr>
          <w:rFonts w:ascii="Arial" w:hAnsi="Arial" w:cs="Arial"/>
          <w:szCs w:val="22"/>
        </w:rPr>
        <w:t xml:space="preserve"> </w:t>
      </w:r>
      <w:r w:rsidRPr="00E961BF">
        <w:rPr>
          <w:rFonts w:ascii="Arial" w:hAnsi="Arial" w:cs="Arial"/>
        </w:rPr>
        <w:t>de conformidad con lo previsto en los artículos 134 de la Constitución Política de los Estados Unidos Mexicanos; artículos 11, fracción IX y 34 fracciones III y XVI de la Ley de Fiscalización Superior y Auditoría Pública del Estado de Jalisco y sus Municipios; así como lo señalado por el artículo 7</w:t>
      </w:r>
      <w:r>
        <w:rPr>
          <w:rFonts w:ascii="Arial" w:hAnsi="Arial" w:cs="Arial"/>
        </w:rPr>
        <w:t>°</w:t>
      </w:r>
      <w:r w:rsidRPr="00E961BF">
        <w:rPr>
          <w:rFonts w:ascii="Arial" w:hAnsi="Arial" w:cs="Arial"/>
        </w:rPr>
        <w:t>, fracciones I y II; artículo 8</w:t>
      </w:r>
      <w:r>
        <w:rPr>
          <w:rFonts w:ascii="Arial" w:hAnsi="Arial" w:cs="Arial"/>
        </w:rPr>
        <w:t>°, fracciones</w:t>
      </w:r>
      <w:r w:rsidRPr="00E961BF">
        <w:rPr>
          <w:rFonts w:ascii="Arial" w:hAnsi="Arial" w:cs="Arial"/>
        </w:rPr>
        <w:t xml:space="preserve"> IX y XIX y 15 fracciones I y V del Reglamento Interno de la Auditoría Superior del Estado de Jalisco</w:t>
      </w:r>
      <w:r>
        <w:rPr>
          <w:rFonts w:ascii="Arial" w:hAnsi="Arial" w:cs="Arial"/>
        </w:rPr>
        <w:t xml:space="preserve"> y demás relativos aplicables</w:t>
      </w:r>
      <w:r w:rsidRPr="00E961BF">
        <w:rPr>
          <w:rFonts w:ascii="Arial" w:hAnsi="Arial" w:cs="Arial"/>
        </w:rPr>
        <w:t xml:space="preserve">.- - - - - - </w:t>
      </w:r>
      <w:r w:rsidR="00614569">
        <w:rPr>
          <w:rFonts w:ascii="Arial" w:hAnsi="Arial" w:cs="Arial"/>
        </w:rPr>
        <w:t xml:space="preserve">- - - - - - - - - - - - - - - </w:t>
      </w:r>
      <w:r w:rsidR="00455895">
        <w:rPr>
          <w:rFonts w:ascii="Arial" w:hAnsi="Arial" w:cs="Arial"/>
        </w:rPr>
        <w:t>- - - - - - - - - - - - - - - - - - - - - - - - -</w:t>
      </w:r>
    </w:p>
    <w:p w:rsidR="00A43B5A" w:rsidRDefault="00A43B5A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7E20CF" w:rsidRPr="000A37EE" w:rsidRDefault="007E20CF" w:rsidP="004E1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SEGUNDO.-</w:t>
      </w:r>
      <w:r>
        <w:rPr>
          <w:rFonts w:ascii="Arial" w:hAnsi="Arial" w:cs="Arial"/>
        </w:rPr>
        <w:t xml:space="preserve"> Que lo que se busca con los </w:t>
      </w:r>
      <w:r w:rsidRPr="00BA476D">
        <w:rPr>
          <w:rFonts w:ascii="Arial" w:hAnsi="Arial" w:cs="Arial"/>
        </w:rPr>
        <w:t xml:space="preserve">procesos </w:t>
      </w:r>
      <w:r>
        <w:rPr>
          <w:rFonts w:ascii="Arial" w:hAnsi="Arial" w:cs="Arial"/>
        </w:rPr>
        <w:t xml:space="preserve">de invitación a cuando menos tres proveedores, </w:t>
      </w:r>
      <w:r w:rsidRPr="00BA476D">
        <w:rPr>
          <w:rFonts w:ascii="Arial" w:hAnsi="Arial" w:cs="Arial"/>
        </w:rPr>
        <w:t>es ejercer el presupuesto de la Auditoría Superior del Estado de Jalisco, bajo los principios de eficiencia, eficacia, economía, transparencia y honradez para satisfacer los objetivos a los que estén destinados.</w:t>
      </w:r>
      <w:r w:rsidRPr="000A37EE">
        <w:rPr>
          <w:rFonts w:ascii="Arial" w:hAnsi="Arial" w:cs="Arial"/>
        </w:rPr>
        <w:t xml:space="preserve"> </w:t>
      </w:r>
      <w:r w:rsidRPr="00E961BF">
        <w:rPr>
          <w:rFonts w:ascii="Arial" w:hAnsi="Arial" w:cs="Arial"/>
        </w:rPr>
        <w:t xml:space="preserve">- - - - - - </w:t>
      </w:r>
      <w:r>
        <w:rPr>
          <w:rFonts w:ascii="Arial" w:hAnsi="Arial" w:cs="Arial"/>
        </w:rPr>
        <w:t>- - - - - - - - - - - - - - - - - - - - - - - - - - - - - -</w:t>
      </w:r>
      <w:r w:rsidR="00614569">
        <w:rPr>
          <w:rFonts w:ascii="Arial" w:hAnsi="Arial" w:cs="Arial"/>
        </w:rPr>
        <w:t xml:space="preserve"> - - - - - - - - - - </w:t>
      </w:r>
    </w:p>
    <w:p w:rsidR="007E20CF" w:rsidRPr="00E961BF" w:rsidRDefault="007E20CF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A43B5A" w:rsidRPr="00E961BF" w:rsidRDefault="007E20CF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  <w:r>
        <w:rPr>
          <w:b/>
          <w:sz w:val="24"/>
          <w:szCs w:val="24"/>
          <w:lang w:val="es-ES" w:eastAsia="es-ES"/>
        </w:rPr>
        <w:t>TERCERO</w:t>
      </w:r>
      <w:r w:rsidR="00A43B5A" w:rsidRPr="00E961BF">
        <w:rPr>
          <w:b/>
          <w:sz w:val="24"/>
          <w:szCs w:val="24"/>
          <w:lang w:val="es-ES" w:eastAsia="es-ES"/>
        </w:rPr>
        <w:t>.-</w:t>
      </w:r>
      <w:r w:rsidR="00A43B5A">
        <w:rPr>
          <w:sz w:val="24"/>
          <w:szCs w:val="24"/>
          <w:lang w:val="es-ES" w:eastAsia="es-ES"/>
        </w:rPr>
        <w:t xml:space="preserve"> Conforme a lo expuesto, se refiere que </w:t>
      </w:r>
      <w:r w:rsidR="00A43B5A" w:rsidRPr="00E961BF">
        <w:rPr>
          <w:sz w:val="24"/>
          <w:szCs w:val="24"/>
          <w:lang w:val="es-ES" w:eastAsia="es-ES"/>
        </w:rPr>
        <w:t>el Auditor Superior</w:t>
      </w:r>
      <w:r w:rsidR="00A43B5A">
        <w:rPr>
          <w:sz w:val="24"/>
          <w:szCs w:val="24"/>
          <w:lang w:val="es-ES" w:eastAsia="es-ES"/>
        </w:rPr>
        <w:t xml:space="preserve"> del Estado</w:t>
      </w:r>
      <w:r w:rsidR="00A43B5A" w:rsidRPr="00E961BF">
        <w:rPr>
          <w:sz w:val="24"/>
          <w:szCs w:val="24"/>
          <w:lang w:val="es-ES" w:eastAsia="es-ES"/>
        </w:rPr>
        <w:t xml:space="preserve"> con las facultades indelegables que le confiere el artículo 8</w:t>
      </w:r>
      <w:r w:rsidR="00A43B5A">
        <w:rPr>
          <w:sz w:val="24"/>
          <w:szCs w:val="24"/>
          <w:lang w:val="es-ES" w:eastAsia="es-ES"/>
        </w:rPr>
        <w:t>° fraccio</w:t>
      </w:r>
      <w:r w:rsidR="00A43B5A" w:rsidRPr="00E961BF">
        <w:rPr>
          <w:sz w:val="24"/>
          <w:szCs w:val="24"/>
          <w:lang w:val="es-ES" w:eastAsia="es-ES"/>
        </w:rPr>
        <w:t>n</w:t>
      </w:r>
      <w:r w:rsidR="00A43B5A">
        <w:rPr>
          <w:sz w:val="24"/>
          <w:szCs w:val="24"/>
          <w:lang w:val="es-ES" w:eastAsia="es-ES"/>
        </w:rPr>
        <w:t>es</w:t>
      </w:r>
      <w:r w:rsidR="00A43B5A" w:rsidRPr="00E961BF">
        <w:rPr>
          <w:sz w:val="24"/>
          <w:szCs w:val="24"/>
          <w:lang w:val="es-ES" w:eastAsia="es-ES"/>
        </w:rPr>
        <w:t xml:space="preserve"> IX y XIX del Reglamento Interno de la Auditoría Superior del Estado de Jalisco determina el siguiente</w:t>
      </w:r>
      <w:r w:rsidR="00A43B5A" w:rsidRPr="00AE6152">
        <w:rPr>
          <w:sz w:val="24"/>
          <w:szCs w:val="24"/>
          <w:lang w:val="es-ES" w:eastAsia="es-ES"/>
        </w:rPr>
        <w:t xml:space="preserve">:- - - </w:t>
      </w:r>
      <w:r w:rsidR="00A43B5A" w:rsidRPr="00AE6152">
        <w:rPr>
          <w:sz w:val="24"/>
          <w:szCs w:val="24"/>
        </w:rPr>
        <w:t xml:space="preserve">- - - - - - - - </w:t>
      </w:r>
      <w:r w:rsidR="00614569">
        <w:rPr>
          <w:sz w:val="24"/>
          <w:szCs w:val="24"/>
        </w:rPr>
        <w:t xml:space="preserve">- - - - - - - - - - - - - - </w:t>
      </w:r>
    </w:p>
    <w:p w:rsidR="00A43B5A" w:rsidRDefault="00A43B5A" w:rsidP="004E13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43B5A" w:rsidRPr="006F2101" w:rsidRDefault="00135975" w:rsidP="00135975">
      <w:pPr>
        <w:tabs>
          <w:tab w:val="left" w:pos="340"/>
          <w:tab w:val="center" w:pos="40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43B5A" w:rsidRPr="006F2101">
        <w:rPr>
          <w:rFonts w:ascii="Arial" w:hAnsi="Arial" w:cs="Arial"/>
          <w:b/>
          <w:sz w:val="22"/>
          <w:szCs w:val="22"/>
        </w:rPr>
        <w:t xml:space="preserve">F A L </w:t>
      </w:r>
      <w:proofErr w:type="spellStart"/>
      <w:r w:rsidR="00A43B5A" w:rsidRPr="006F2101">
        <w:rPr>
          <w:rFonts w:ascii="Arial" w:hAnsi="Arial" w:cs="Arial"/>
          <w:b/>
          <w:sz w:val="22"/>
          <w:szCs w:val="22"/>
        </w:rPr>
        <w:t>L</w:t>
      </w:r>
      <w:proofErr w:type="spellEnd"/>
      <w:r w:rsidR="00A43B5A" w:rsidRPr="006F2101">
        <w:rPr>
          <w:rFonts w:ascii="Arial" w:hAnsi="Arial" w:cs="Arial"/>
          <w:b/>
          <w:sz w:val="22"/>
          <w:szCs w:val="22"/>
        </w:rPr>
        <w:t xml:space="preserve"> O:</w:t>
      </w:r>
    </w:p>
    <w:p w:rsidR="00A43B5A" w:rsidRDefault="00A43B5A" w:rsidP="004E13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F3B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7F0686">
        <w:rPr>
          <w:rFonts w:ascii="Arial" w:hAnsi="Arial" w:cs="Arial"/>
          <w:b/>
        </w:rPr>
        <w:t>PRIMERO.-</w:t>
      </w:r>
      <w:r w:rsidRPr="007F0686">
        <w:rPr>
          <w:rFonts w:ascii="Arial" w:hAnsi="Arial" w:cs="Arial"/>
        </w:rPr>
        <w:t xml:space="preserve"> Que la</w:t>
      </w:r>
      <w:r w:rsidRPr="00FF0A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presente </w:t>
      </w:r>
      <w:r w:rsidR="00455895" w:rsidRPr="00304D5A">
        <w:rPr>
          <w:rFonts w:ascii="Arial" w:hAnsi="Arial" w:cs="Arial"/>
          <w:b/>
        </w:rPr>
        <w:t>Invitación a Cuando Menos Tres Proveedores para participar en la Adquisición de</w:t>
      </w:r>
      <w:r w:rsidR="00455895" w:rsidRPr="00304D5A">
        <w:rPr>
          <w:rFonts w:ascii="Arial" w:hAnsi="Arial" w:cs="Arial"/>
        </w:rPr>
        <w:t xml:space="preserve"> </w:t>
      </w:r>
      <w:r w:rsidR="00455895" w:rsidRPr="00304D5A">
        <w:rPr>
          <w:rFonts w:ascii="Arial" w:hAnsi="Arial" w:cs="Arial"/>
          <w:b/>
        </w:rPr>
        <w:t xml:space="preserve">6 Autodesk </w:t>
      </w:r>
      <w:proofErr w:type="spellStart"/>
      <w:r w:rsidR="00455895" w:rsidRPr="00304D5A">
        <w:rPr>
          <w:rFonts w:ascii="Arial" w:hAnsi="Arial" w:cs="Arial"/>
          <w:b/>
          <w:lang w:val="es-MX"/>
        </w:rPr>
        <w:t>AutoCad</w:t>
      </w:r>
      <w:proofErr w:type="spellEnd"/>
      <w:r w:rsidR="00455895" w:rsidRPr="00304D5A">
        <w:rPr>
          <w:rFonts w:ascii="Arial" w:hAnsi="Arial" w:cs="Arial"/>
          <w:b/>
        </w:rPr>
        <w:t xml:space="preserve"> 2015 </w:t>
      </w:r>
      <w:proofErr w:type="spellStart"/>
      <w:r w:rsidR="00455895" w:rsidRPr="00304D5A">
        <w:rPr>
          <w:rFonts w:ascii="Arial" w:hAnsi="Arial" w:cs="Arial"/>
          <w:b/>
          <w:lang w:val="es-MX"/>
        </w:rPr>
        <w:t>Commercial</w:t>
      </w:r>
      <w:proofErr w:type="spellEnd"/>
      <w:r w:rsidR="00455895" w:rsidRPr="00304D5A">
        <w:rPr>
          <w:rFonts w:ascii="Arial" w:hAnsi="Arial" w:cs="Arial"/>
          <w:b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Upgrade</w:t>
      </w:r>
      <w:proofErr w:type="spellEnd"/>
      <w:r w:rsidR="00455895" w:rsidRPr="00304D5A">
        <w:rPr>
          <w:rFonts w:ascii="Arial" w:hAnsi="Arial" w:cs="Arial"/>
          <w:b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from</w:t>
      </w:r>
      <w:proofErr w:type="spellEnd"/>
      <w:r w:rsidR="00455895" w:rsidRPr="00304D5A">
        <w:rPr>
          <w:rFonts w:ascii="Arial" w:hAnsi="Arial" w:cs="Arial"/>
          <w:b/>
          <w:lang w:val="es-MX"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Previous</w:t>
      </w:r>
      <w:proofErr w:type="spellEnd"/>
      <w:r w:rsidR="00455895" w:rsidRPr="00304D5A">
        <w:rPr>
          <w:rFonts w:ascii="Arial" w:hAnsi="Arial" w:cs="Arial"/>
          <w:b/>
        </w:rPr>
        <w:t xml:space="preserve"> Versión ACE y 6 Autodesk </w:t>
      </w:r>
      <w:proofErr w:type="spellStart"/>
      <w:r w:rsidR="00455895" w:rsidRPr="00304D5A">
        <w:rPr>
          <w:rFonts w:ascii="Arial" w:hAnsi="Arial" w:cs="Arial"/>
          <w:b/>
        </w:rPr>
        <w:t>AutoCad</w:t>
      </w:r>
      <w:proofErr w:type="spellEnd"/>
      <w:r w:rsidR="00455895" w:rsidRPr="00304D5A">
        <w:rPr>
          <w:rFonts w:ascii="Arial" w:hAnsi="Arial" w:cs="Arial"/>
          <w:b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Commercial</w:t>
      </w:r>
      <w:proofErr w:type="spellEnd"/>
      <w:r w:rsidR="00455895" w:rsidRPr="00304D5A">
        <w:rPr>
          <w:rFonts w:ascii="Arial" w:hAnsi="Arial" w:cs="Arial"/>
          <w:b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Maintenance</w:t>
      </w:r>
      <w:proofErr w:type="spellEnd"/>
      <w:r w:rsidR="00455895" w:rsidRPr="00304D5A">
        <w:rPr>
          <w:rFonts w:ascii="Arial" w:hAnsi="Arial" w:cs="Arial"/>
          <w:b/>
        </w:rPr>
        <w:t xml:space="preserve"> </w:t>
      </w:r>
      <w:proofErr w:type="spellStart"/>
      <w:r w:rsidR="00455895" w:rsidRPr="00304D5A">
        <w:rPr>
          <w:rFonts w:ascii="Arial" w:hAnsi="Arial" w:cs="Arial"/>
          <w:b/>
          <w:lang w:val="es-MX"/>
        </w:rPr>
        <w:t>Subscription</w:t>
      </w:r>
      <w:proofErr w:type="spellEnd"/>
      <w:r w:rsidR="00455895" w:rsidRPr="00304D5A">
        <w:rPr>
          <w:rFonts w:ascii="Arial" w:hAnsi="Arial" w:cs="Arial"/>
          <w:b/>
        </w:rPr>
        <w:t xml:space="preserve"> (1 </w:t>
      </w:r>
      <w:proofErr w:type="spellStart"/>
      <w:r w:rsidR="00455895" w:rsidRPr="00304D5A">
        <w:rPr>
          <w:rFonts w:ascii="Arial" w:hAnsi="Arial" w:cs="Arial"/>
          <w:b/>
          <w:lang w:val="es-MX"/>
        </w:rPr>
        <w:t>year</w:t>
      </w:r>
      <w:proofErr w:type="spellEnd"/>
      <w:r w:rsidR="00455895" w:rsidRPr="00304D5A">
        <w:rPr>
          <w:rFonts w:ascii="Arial" w:hAnsi="Arial" w:cs="Arial"/>
          <w:b/>
        </w:rPr>
        <w:t>) ACE</w:t>
      </w:r>
      <w:r w:rsidR="00455895">
        <w:rPr>
          <w:rFonts w:ascii="Arial" w:hAnsi="Arial" w:cs="Arial"/>
          <w:b/>
        </w:rPr>
        <w:t xml:space="preserve"> </w:t>
      </w:r>
      <w:r w:rsidRPr="00E1484B">
        <w:rPr>
          <w:rFonts w:ascii="Arial" w:hAnsi="Arial" w:cs="Arial"/>
        </w:rPr>
        <w:t xml:space="preserve">para la </w:t>
      </w:r>
      <w:r w:rsidRPr="00E1484B">
        <w:rPr>
          <w:rFonts w:ascii="Arial" w:hAnsi="Arial" w:cs="Arial"/>
        </w:rPr>
        <w:lastRenderedPageBreak/>
        <w:t>Auditoría</w:t>
      </w:r>
      <w:r>
        <w:rPr>
          <w:rFonts w:ascii="Arial" w:hAnsi="Arial" w:cs="Arial"/>
        </w:rPr>
        <w:t xml:space="preserve"> Superior del Estado de Jalisco, se le adjudica</w:t>
      </w:r>
      <w:r w:rsidR="00BF7F3B">
        <w:rPr>
          <w:rFonts w:ascii="Arial" w:hAnsi="Arial" w:cs="Arial"/>
        </w:rPr>
        <w:t xml:space="preserve"> con forme a </w:t>
      </w:r>
      <w:r w:rsidR="00455895">
        <w:rPr>
          <w:rFonts w:ascii="Arial" w:hAnsi="Arial" w:cs="Arial"/>
        </w:rPr>
        <w:t>la propuesta económica solvente más baja</w:t>
      </w:r>
      <w:r w:rsidR="00BF7F3B">
        <w:rPr>
          <w:rFonts w:ascii="Arial" w:hAnsi="Arial" w:cs="Arial"/>
        </w:rPr>
        <w:t xml:space="preserve">: </w:t>
      </w:r>
      <w:r w:rsidR="00614569">
        <w:rPr>
          <w:rFonts w:ascii="Arial" w:hAnsi="Arial" w:cs="Arial"/>
        </w:rPr>
        <w:t xml:space="preserve">- - - - - - - - - - - - - - - - - - - - - - - - - </w:t>
      </w:r>
    </w:p>
    <w:p w:rsidR="00BF7F3B" w:rsidRDefault="00BF7F3B" w:rsidP="004E13B1">
      <w:pPr>
        <w:spacing w:line="360" w:lineRule="auto"/>
        <w:jc w:val="both"/>
        <w:rPr>
          <w:rFonts w:ascii="Arial" w:hAnsi="Arial" w:cs="Arial"/>
        </w:rPr>
      </w:pPr>
    </w:p>
    <w:p w:rsidR="00D14258" w:rsidRPr="00D14258" w:rsidRDefault="00BF7F3B" w:rsidP="00D14258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14258">
        <w:rPr>
          <w:rFonts w:ascii="Arial" w:hAnsi="Arial" w:cs="Arial"/>
          <w:sz w:val="20"/>
          <w:szCs w:val="20"/>
        </w:rPr>
        <w:t xml:space="preserve">a) </w:t>
      </w:r>
      <w:r w:rsidR="00455895" w:rsidRPr="00D14258">
        <w:rPr>
          <w:rFonts w:ascii="Arial" w:hAnsi="Arial" w:cs="Arial"/>
          <w:b/>
          <w:sz w:val="20"/>
          <w:szCs w:val="20"/>
          <w:u w:val="single"/>
        </w:rPr>
        <w:t>CADGRAFICS OCCIDENTE, S.A. DE C.V.</w:t>
      </w:r>
      <w:r w:rsidR="00455895" w:rsidRPr="00D14258">
        <w:rPr>
          <w:rFonts w:ascii="Arial" w:hAnsi="Arial" w:cs="Arial"/>
          <w:sz w:val="20"/>
          <w:szCs w:val="20"/>
        </w:rPr>
        <w:t xml:space="preserve"> </w:t>
      </w:r>
      <w:r w:rsidRPr="00D14258">
        <w:rPr>
          <w:rFonts w:ascii="Arial" w:hAnsi="Arial" w:cs="Arial"/>
          <w:sz w:val="20"/>
          <w:szCs w:val="20"/>
        </w:rPr>
        <w:t xml:space="preserve">Para la </w:t>
      </w:r>
      <w:r w:rsidR="00455895" w:rsidRPr="00D14258">
        <w:rPr>
          <w:rFonts w:ascii="Arial" w:hAnsi="Arial" w:cs="Arial"/>
          <w:b/>
          <w:sz w:val="20"/>
          <w:szCs w:val="20"/>
          <w:u w:val="single"/>
        </w:rPr>
        <w:t>Partida 1</w:t>
      </w:r>
      <w:r w:rsidR="00455895" w:rsidRPr="00D14258">
        <w:rPr>
          <w:rFonts w:ascii="Arial" w:hAnsi="Arial" w:cs="Arial"/>
          <w:sz w:val="20"/>
          <w:szCs w:val="20"/>
        </w:rPr>
        <w:t xml:space="preserve">: </w:t>
      </w:r>
      <w:r w:rsidR="00D14258" w:rsidRPr="00D14258">
        <w:rPr>
          <w:rFonts w:ascii="Arial" w:hAnsi="Arial" w:cs="Arial"/>
          <w:b/>
          <w:sz w:val="20"/>
          <w:szCs w:val="20"/>
          <w:u w:val="single"/>
        </w:rPr>
        <w:t>de por vida</w:t>
      </w:r>
      <w:r w:rsidR="00D14258" w:rsidRPr="00D14258">
        <w:rPr>
          <w:rFonts w:ascii="Arial" w:hAnsi="Arial" w:cs="Arial"/>
          <w:sz w:val="20"/>
          <w:szCs w:val="20"/>
        </w:rPr>
        <w:t xml:space="preserve"> </w:t>
      </w:r>
      <w:r w:rsidR="00455895" w:rsidRPr="00D14258">
        <w:rPr>
          <w:rFonts w:ascii="Arial" w:hAnsi="Arial" w:cs="Arial"/>
          <w:sz w:val="20"/>
          <w:szCs w:val="20"/>
        </w:rPr>
        <w:t>“</w:t>
      </w:r>
      <w:r w:rsidR="00455895" w:rsidRPr="00D14258">
        <w:rPr>
          <w:rFonts w:ascii="Arial" w:hAnsi="Arial" w:cs="Arial"/>
          <w:i/>
          <w:sz w:val="20"/>
          <w:szCs w:val="20"/>
          <w:lang w:val="es-MX"/>
        </w:rPr>
        <w:t>AUTODESK AUTOCAD 2015 COMMERCIAL UPGRADES FROM PREVIOUS VERSION ACE”</w:t>
      </w:r>
      <w:r w:rsidR="00455895" w:rsidRPr="00D14258">
        <w:rPr>
          <w:rFonts w:ascii="Arial" w:hAnsi="Arial" w:cs="Arial"/>
          <w:sz w:val="20"/>
          <w:szCs w:val="20"/>
        </w:rPr>
        <w:t xml:space="preserve"> y para la </w:t>
      </w:r>
      <w:r w:rsidR="00455895" w:rsidRPr="00D14258">
        <w:rPr>
          <w:rFonts w:ascii="Arial" w:hAnsi="Arial" w:cs="Arial"/>
          <w:b/>
          <w:sz w:val="20"/>
          <w:szCs w:val="20"/>
          <w:u w:val="single"/>
        </w:rPr>
        <w:t>Partida 2:</w:t>
      </w:r>
      <w:r w:rsidR="00455895" w:rsidRPr="00D14258">
        <w:rPr>
          <w:rFonts w:ascii="Arial" w:hAnsi="Arial" w:cs="Arial"/>
          <w:sz w:val="20"/>
          <w:szCs w:val="20"/>
        </w:rPr>
        <w:t xml:space="preserve"> </w:t>
      </w:r>
      <w:r w:rsidR="00D14258" w:rsidRPr="00D14258">
        <w:rPr>
          <w:rFonts w:ascii="Arial" w:hAnsi="Arial" w:cs="Arial"/>
          <w:b/>
          <w:sz w:val="20"/>
          <w:szCs w:val="20"/>
          <w:u w:val="single"/>
        </w:rPr>
        <w:t>Suscripción por 1 (Un) año de</w:t>
      </w:r>
      <w:r w:rsidR="00D14258" w:rsidRPr="00D14258">
        <w:rPr>
          <w:rFonts w:ascii="Arial" w:hAnsi="Arial" w:cs="Arial"/>
          <w:sz w:val="20"/>
          <w:szCs w:val="20"/>
        </w:rPr>
        <w:t xml:space="preserve"> </w:t>
      </w:r>
      <w:r w:rsidR="00455895" w:rsidRPr="00D14258">
        <w:rPr>
          <w:rFonts w:ascii="Arial" w:hAnsi="Arial" w:cs="Arial"/>
          <w:sz w:val="20"/>
          <w:szCs w:val="20"/>
        </w:rPr>
        <w:t>“</w:t>
      </w:r>
      <w:r w:rsidR="00455895" w:rsidRPr="00D14258">
        <w:rPr>
          <w:rFonts w:ascii="Arial" w:hAnsi="Arial" w:cs="Arial"/>
          <w:i/>
          <w:sz w:val="20"/>
          <w:szCs w:val="20"/>
        </w:rPr>
        <w:t>AUTODESK AUTOCAD COMMERCIAL MAINTE</w:t>
      </w:r>
      <w:r w:rsidR="00455895" w:rsidRPr="00D14258">
        <w:rPr>
          <w:rFonts w:ascii="Arial" w:hAnsi="Arial" w:cs="Arial"/>
          <w:i/>
          <w:sz w:val="20"/>
          <w:szCs w:val="20"/>
        </w:rPr>
        <w:t xml:space="preserve">NANCE SUBSCRIPTION (1 YEAR) ACE”. </w:t>
      </w:r>
      <w:r w:rsidR="00455895" w:rsidRPr="00D14258">
        <w:rPr>
          <w:rFonts w:ascii="Arial" w:hAnsi="Arial" w:cs="Arial"/>
          <w:sz w:val="20"/>
          <w:szCs w:val="20"/>
        </w:rPr>
        <w:t>S</w:t>
      </w:r>
      <w:r w:rsidRPr="00D14258">
        <w:rPr>
          <w:rFonts w:ascii="Arial" w:hAnsi="Arial" w:cs="Arial"/>
          <w:sz w:val="20"/>
          <w:szCs w:val="20"/>
        </w:rPr>
        <w:t>iendo la mejor oferta técnica y económica presentada para la Auditoría Superior del Estado de Jalisco, sujetándose a las especificaciones que se cotizaron por escrito</w:t>
      </w:r>
      <w:r w:rsidR="00D14258" w:rsidRPr="00D14258">
        <w:rPr>
          <w:rFonts w:ascii="Arial" w:hAnsi="Arial" w:cs="Arial"/>
          <w:sz w:val="20"/>
          <w:szCs w:val="20"/>
        </w:rPr>
        <w:t xml:space="preserve">. El proveedor se obliga a asumir la responsabilidad total en caso de que al suministrar los servicios antes mencionados a la Auditoría Superior del Estado de Jalisco, infrinja los derechos de terceros sobre patentes, marcas y propiedad intelectual. - - - - - - - - - - - - - - - - - - - - - - - - - - - - - - - - - - - - - - </w:t>
      </w:r>
      <w:r w:rsidR="00D14258">
        <w:rPr>
          <w:rFonts w:ascii="Arial" w:hAnsi="Arial" w:cs="Arial"/>
          <w:sz w:val="20"/>
          <w:szCs w:val="20"/>
        </w:rPr>
        <w:t xml:space="preserve">- - - - - - - - - - - - - - - </w:t>
      </w:r>
    </w:p>
    <w:p w:rsidR="00D14258" w:rsidRDefault="00D14258" w:rsidP="004E13B1">
      <w:pPr>
        <w:spacing w:line="360" w:lineRule="auto"/>
        <w:jc w:val="both"/>
        <w:rPr>
          <w:rFonts w:ascii="Arial" w:hAnsi="Arial" w:cs="Arial"/>
        </w:rPr>
      </w:pPr>
    </w:p>
    <w:p w:rsidR="00A43B5A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E961BF">
        <w:rPr>
          <w:rFonts w:ascii="Arial" w:hAnsi="Arial" w:cs="Arial"/>
        </w:rPr>
        <w:t xml:space="preserve">No habiendo más asuntos que tratar en la presente acta, se da por terminada a las </w:t>
      </w:r>
      <w:r w:rsidRPr="005672C3">
        <w:rPr>
          <w:rFonts w:ascii="Arial" w:hAnsi="Arial" w:cs="Arial"/>
        </w:rPr>
        <w:t>1</w:t>
      </w:r>
      <w:r w:rsidR="005672C3" w:rsidRPr="005672C3">
        <w:rPr>
          <w:rFonts w:ascii="Arial" w:hAnsi="Arial" w:cs="Arial"/>
        </w:rPr>
        <w:t>2</w:t>
      </w:r>
      <w:r w:rsidRPr="005672C3">
        <w:rPr>
          <w:rFonts w:ascii="Arial" w:hAnsi="Arial" w:cs="Arial"/>
        </w:rPr>
        <w:t>:</w:t>
      </w:r>
      <w:r w:rsidR="005672C3" w:rsidRPr="005672C3">
        <w:rPr>
          <w:rFonts w:ascii="Arial" w:hAnsi="Arial" w:cs="Arial"/>
        </w:rPr>
        <w:t>3</w:t>
      </w:r>
      <w:r w:rsidRPr="005672C3">
        <w:rPr>
          <w:rFonts w:ascii="Arial" w:hAnsi="Arial" w:cs="Arial"/>
        </w:rPr>
        <w:t>0 (</w:t>
      </w:r>
      <w:r w:rsidR="00757922" w:rsidRPr="005672C3">
        <w:rPr>
          <w:rFonts w:ascii="Arial" w:hAnsi="Arial" w:cs="Arial"/>
        </w:rPr>
        <w:t>Doce</w:t>
      </w:r>
      <w:r w:rsidRPr="005672C3">
        <w:rPr>
          <w:rFonts w:ascii="Arial" w:hAnsi="Arial" w:cs="Arial"/>
        </w:rPr>
        <w:t xml:space="preserve"> horas con treinta minutos)</w:t>
      </w:r>
      <w:r w:rsidRPr="00E961BF">
        <w:rPr>
          <w:rFonts w:ascii="Arial" w:hAnsi="Arial" w:cs="Arial"/>
        </w:rPr>
        <w:t xml:space="preserve"> del día en que se </w:t>
      </w:r>
      <w:proofErr w:type="gramStart"/>
      <w:r w:rsidRPr="00E961BF">
        <w:rPr>
          <w:rFonts w:ascii="Arial" w:hAnsi="Arial" w:cs="Arial"/>
        </w:rPr>
        <w:t>actúa</w:t>
      </w:r>
      <w:proofErr w:type="gramEnd"/>
      <w:r w:rsidRPr="00E961BF">
        <w:rPr>
          <w:rFonts w:ascii="Arial" w:hAnsi="Arial" w:cs="Arial"/>
        </w:rPr>
        <w:t>, firmando en ella quienes int</w:t>
      </w:r>
      <w:r>
        <w:rPr>
          <w:rFonts w:ascii="Arial" w:hAnsi="Arial" w:cs="Arial"/>
        </w:rPr>
        <w:t>ervinieron y quisieron hacerlo.</w:t>
      </w:r>
      <w:r w:rsidRPr="00E961BF">
        <w:rPr>
          <w:rFonts w:ascii="Arial" w:hAnsi="Arial" w:cs="Arial"/>
        </w:rPr>
        <w:t xml:space="preserve">- - - - - </w:t>
      </w:r>
      <w:r>
        <w:rPr>
          <w:rFonts w:ascii="Arial" w:hAnsi="Arial" w:cs="Arial"/>
        </w:rPr>
        <w:t xml:space="preserve">- - - </w:t>
      </w:r>
    </w:p>
    <w:p w:rsidR="00A43B5A" w:rsidRPr="00135975" w:rsidRDefault="00A43B5A" w:rsidP="00A43B5A">
      <w:pPr>
        <w:jc w:val="center"/>
        <w:rPr>
          <w:rFonts w:ascii="Arial" w:hAnsi="Arial" w:cs="Arial"/>
          <w:b/>
          <w:sz w:val="22"/>
          <w:szCs w:val="22"/>
        </w:rPr>
      </w:pPr>
    </w:p>
    <w:p w:rsidR="00A43B5A" w:rsidRPr="00135975" w:rsidRDefault="00A43B5A" w:rsidP="00A43B5A">
      <w:pPr>
        <w:jc w:val="center"/>
        <w:rPr>
          <w:rFonts w:ascii="Arial" w:hAnsi="Arial" w:cs="Arial"/>
          <w:b/>
        </w:rPr>
      </w:pPr>
      <w:r w:rsidRPr="00135975">
        <w:rPr>
          <w:rFonts w:ascii="Arial" w:hAnsi="Arial" w:cs="Arial"/>
          <w:b/>
        </w:rPr>
        <w:t>AUDITORÍA SUPERIOR DEL ESTADO DE JALISCO</w:t>
      </w:r>
    </w:p>
    <w:p w:rsidR="00A43B5A" w:rsidRPr="00135975" w:rsidRDefault="00A43B5A" w:rsidP="00A43B5A">
      <w:pPr>
        <w:jc w:val="center"/>
        <w:rPr>
          <w:rFonts w:ascii="Arial" w:hAnsi="Arial" w:cs="Arial"/>
        </w:rPr>
      </w:pPr>
    </w:p>
    <w:p w:rsidR="00A43B5A" w:rsidRPr="00135975" w:rsidRDefault="00A43B5A" w:rsidP="00A43B5A">
      <w:pPr>
        <w:rPr>
          <w:rFonts w:ascii="Arial" w:hAnsi="Arial" w:cs="Arial"/>
        </w:rPr>
      </w:pPr>
    </w:p>
    <w:p w:rsidR="004E13B1" w:rsidRDefault="004E13B1" w:rsidP="00A43B5A">
      <w:pPr>
        <w:rPr>
          <w:rFonts w:ascii="Arial" w:hAnsi="Arial" w:cs="Arial"/>
        </w:rPr>
      </w:pPr>
    </w:p>
    <w:p w:rsidR="00D14258" w:rsidRPr="00135975" w:rsidRDefault="00D14258" w:rsidP="00A43B5A">
      <w:pPr>
        <w:rPr>
          <w:rFonts w:ascii="Arial" w:hAnsi="Arial" w:cs="Arial"/>
        </w:rPr>
      </w:pPr>
    </w:p>
    <w:p w:rsidR="00614569" w:rsidRPr="00135975" w:rsidRDefault="00614569" w:rsidP="00A43B5A">
      <w:pPr>
        <w:rPr>
          <w:rFonts w:ascii="Arial" w:hAnsi="Arial" w:cs="Arial"/>
        </w:rPr>
      </w:pPr>
    </w:p>
    <w:p w:rsidR="00A43B5A" w:rsidRPr="00135975" w:rsidRDefault="00135975" w:rsidP="00A43B5A">
      <w:pPr>
        <w:jc w:val="center"/>
        <w:rPr>
          <w:rFonts w:ascii="Arial" w:hAnsi="Arial" w:cs="Arial"/>
          <w:b/>
        </w:rPr>
      </w:pPr>
      <w:r w:rsidRPr="00135975">
        <w:rPr>
          <w:rFonts w:ascii="Arial" w:hAnsi="Arial" w:cs="Arial"/>
          <w:b/>
        </w:rPr>
        <w:t>DR. ALONSO GODOY PELAYO</w:t>
      </w:r>
    </w:p>
    <w:p w:rsidR="00A43B5A" w:rsidRPr="00135975" w:rsidRDefault="00135975" w:rsidP="00A43B5A">
      <w:pPr>
        <w:jc w:val="center"/>
        <w:rPr>
          <w:rFonts w:ascii="Arial" w:hAnsi="Arial" w:cs="Arial"/>
        </w:rPr>
      </w:pPr>
      <w:r w:rsidRPr="00135975">
        <w:rPr>
          <w:rFonts w:ascii="Arial" w:hAnsi="Arial" w:cs="Arial"/>
        </w:rPr>
        <w:t>AUDITOR SUPERIOR DEL ESTADO DE JALISCO.</w:t>
      </w:r>
    </w:p>
    <w:p w:rsidR="00A43B5A" w:rsidRPr="00135975" w:rsidRDefault="00A43B5A" w:rsidP="00A43B5A">
      <w:pPr>
        <w:jc w:val="center"/>
        <w:rPr>
          <w:rFonts w:ascii="Arial" w:hAnsi="Arial" w:cs="Arial"/>
        </w:rPr>
      </w:pPr>
    </w:p>
    <w:p w:rsidR="00A43B5A" w:rsidRPr="00135975" w:rsidRDefault="00A43B5A" w:rsidP="00A43B5A">
      <w:pPr>
        <w:rPr>
          <w:rFonts w:ascii="Arial" w:hAnsi="Arial" w:cs="Arial"/>
        </w:rPr>
      </w:pPr>
    </w:p>
    <w:p w:rsidR="00614569" w:rsidRDefault="00614569" w:rsidP="00A43B5A">
      <w:pPr>
        <w:rPr>
          <w:rFonts w:ascii="Arial" w:hAnsi="Arial" w:cs="Arial"/>
        </w:rPr>
      </w:pPr>
    </w:p>
    <w:p w:rsidR="00D14258" w:rsidRPr="00135975" w:rsidRDefault="00D14258" w:rsidP="00A43B5A">
      <w:pPr>
        <w:rPr>
          <w:rFonts w:ascii="Arial" w:hAnsi="Arial" w:cs="Arial"/>
        </w:rPr>
      </w:pPr>
    </w:p>
    <w:p w:rsidR="00A43B5A" w:rsidRPr="00135975" w:rsidRDefault="00A43B5A" w:rsidP="00A43B5A">
      <w:pPr>
        <w:jc w:val="both"/>
        <w:rPr>
          <w:rFonts w:ascii="Arial" w:hAnsi="Arial" w:cs="Arial"/>
        </w:rPr>
      </w:pPr>
      <w:r w:rsidRPr="00135975">
        <w:rPr>
          <w:rFonts w:ascii="Arial" w:hAnsi="Arial" w:cs="Arial"/>
        </w:rPr>
        <w:t xml:space="preserve">  </w:t>
      </w:r>
    </w:p>
    <w:p w:rsidR="00A43B5A" w:rsidRPr="00135975" w:rsidRDefault="00A43B5A" w:rsidP="00A43B5A">
      <w:pPr>
        <w:rPr>
          <w:rFonts w:ascii="Arial" w:hAnsi="Arial" w:cs="Arial"/>
        </w:rPr>
      </w:pPr>
      <w:r w:rsidRPr="00135975">
        <w:rPr>
          <w:rFonts w:ascii="Arial" w:hAnsi="Arial" w:cs="Arial"/>
        </w:rPr>
        <w:t xml:space="preserve">   </w:t>
      </w:r>
      <w:r w:rsidRPr="00135975">
        <w:rPr>
          <w:rFonts w:ascii="Arial" w:hAnsi="Arial" w:cs="Arial"/>
          <w:b/>
        </w:rPr>
        <w:t>L.C.P. José De J. Trejo Juárez</w:t>
      </w:r>
      <w:r w:rsidRPr="00135975">
        <w:rPr>
          <w:rFonts w:ascii="Arial" w:hAnsi="Arial" w:cs="Arial"/>
        </w:rPr>
        <w:tab/>
        <w:t xml:space="preserve">         </w:t>
      </w:r>
      <w:r w:rsidRPr="00135975">
        <w:rPr>
          <w:rFonts w:ascii="Arial" w:hAnsi="Arial" w:cs="Arial"/>
          <w:b/>
        </w:rPr>
        <w:t xml:space="preserve">Lic. Jesús Gudiño </w:t>
      </w:r>
      <w:proofErr w:type="spellStart"/>
      <w:r w:rsidRPr="00135975">
        <w:rPr>
          <w:rFonts w:ascii="Arial" w:hAnsi="Arial" w:cs="Arial"/>
          <w:b/>
        </w:rPr>
        <w:t>Gudiño</w:t>
      </w:r>
      <w:proofErr w:type="spellEnd"/>
    </w:p>
    <w:p w:rsidR="00135975" w:rsidRDefault="001359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A43B5A" w:rsidRPr="00135975">
        <w:rPr>
          <w:rFonts w:ascii="Arial" w:hAnsi="Arial" w:cs="Arial"/>
        </w:rPr>
        <w:t>Director General 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Director General de </w:t>
      </w:r>
    </w:p>
    <w:p w:rsidR="0079209A" w:rsidRPr="00135975" w:rsidRDefault="001359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Administración                                         Asuntos J</w:t>
      </w:r>
      <w:r w:rsidR="00A43B5A" w:rsidRPr="00135975">
        <w:rPr>
          <w:rFonts w:ascii="Arial" w:hAnsi="Arial" w:cs="Arial"/>
        </w:rPr>
        <w:t>urídicos</w:t>
      </w:r>
    </w:p>
    <w:sectPr w:rsidR="0079209A" w:rsidRPr="00135975" w:rsidSect="00135975">
      <w:headerReference w:type="even" r:id="rId8"/>
      <w:headerReference w:type="default" r:id="rId9"/>
      <w:footerReference w:type="default" r:id="rId10"/>
      <w:pgSz w:w="12242" w:h="15842" w:code="1"/>
      <w:pgMar w:top="1843" w:right="760" w:bottom="2552" w:left="3402" w:header="709" w:footer="13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61C" w:rsidRDefault="0058561C" w:rsidP="009C13AE">
      <w:r>
        <w:separator/>
      </w:r>
    </w:p>
  </w:endnote>
  <w:endnote w:type="continuationSeparator" w:id="0">
    <w:p w:rsidR="0058561C" w:rsidRDefault="0058561C" w:rsidP="009C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Pr="001110E2" w:rsidRDefault="00841B7F" w:rsidP="00306B9F">
    <w:pPr>
      <w:jc w:val="both"/>
      <w:rPr>
        <w:rFonts w:ascii="Arial" w:hAnsi="Arial" w:cs="Arial"/>
        <w:sz w:val="16"/>
        <w:szCs w:val="16"/>
      </w:rPr>
    </w:pPr>
    <w:r w:rsidRPr="001110E2">
      <w:rPr>
        <w:rFonts w:ascii="Arial" w:hAnsi="Arial" w:cs="Arial"/>
        <w:sz w:val="16"/>
        <w:szCs w:val="16"/>
      </w:rPr>
      <w:t>ACTA CIRCUNSTANCIADA</w:t>
    </w:r>
    <w:r>
      <w:rPr>
        <w:rFonts w:ascii="Arial" w:hAnsi="Arial" w:cs="Arial"/>
        <w:sz w:val="16"/>
        <w:szCs w:val="16"/>
      </w:rPr>
      <w:t>,</w:t>
    </w:r>
    <w:r w:rsidRPr="001110E2">
      <w:rPr>
        <w:rFonts w:ascii="Arial" w:hAnsi="Arial" w:cs="Arial"/>
        <w:sz w:val="16"/>
        <w:szCs w:val="16"/>
      </w:rPr>
      <w:t xml:space="preserve"> </w:t>
    </w:r>
    <w:r w:rsidRPr="005F402E">
      <w:rPr>
        <w:rFonts w:ascii="Arial" w:hAnsi="Arial" w:cs="Arial"/>
        <w:sz w:val="16"/>
        <w:szCs w:val="16"/>
      </w:rPr>
      <w:t>FALLO DE</w:t>
    </w:r>
    <w:r>
      <w:rPr>
        <w:rFonts w:ascii="Arial" w:hAnsi="Arial" w:cs="Arial"/>
        <w:sz w:val="16"/>
        <w:szCs w:val="16"/>
      </w:rPr>
      <w:t xml:space="preserve"> ADJUDICACIÓN</w:t>
    </w:r>
    <w:r w:rsidR="004E13B1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INVITACIÓN A CUANDO MENOS TRES PROVEEDORES PARA PARTICIPAR EN LA </w:t>
    </w:r>
    <w:r w:rsidRPr="00C13071">
      <w:rPr>
        <w:rFonts w:ascii="Arial" w:hAnsi="Arial" w:cs="Arial"/>
        <w:sz w:val="16"/>
        <w:szCs w:val="16"/>
      </w:rPr>
      <w:t xml:space="preserve">ADQUISICIÓN DE </w:t>
    </w:r>
    <w:r w:rsidR="004E13B1" w:rsidRPr="004E13B1">
      <w:rPr>
        <w:rFonts w:ascii="Arial" w:hAnsi="Arial" w:cs="Arial"/>
        <w:sz w:val="16"/>
        <w:szCs w:val="16"/>
      </w:rPr>
      <w:t>6 AUTODESK AUTOCAD 2015 COMMERCIAL UPGRADE FROM PREVIOUS VERSIÓN ACE Y 6 AUTODESK AUTOCAD COMMERCIAL MAINTENANCE SUBSCRIPTION (1 YEAR) ACE.</w:t>
    </w:r>
    <w:r w:rsidR="004E13B1">
      <w:rPr>
        <w:rFonts w:ascii="Arial" w:hAnsi="Arial" w:cs="Arial"/>
        <w:sz w:val="16"/>
        <w:szCs w:val="16"/>
      </w:rPr>
      <w:tab/>
    </w:r>
    <w:r w:rsidR="004E13B1">
      <w:rPr>
        <w:rFonts w:ascii="Arial" w:hAnsi="Arial" w:cs="Arial"/>
        <w:sz w:val="16"/>
        <w:szCs w:val="16"/>
      </w:rPr>
      <w:tab/>
    </w:r>
    <w:r w:rsidR="00306B9F">
      <w:rPr>
        <w:rFonts w:ascii="Arial" w:hAnsi="Arial" w:cs="Arial"/>
        <w:sz w:val="16"/>
        <w:szCs w:val="16"/>
      </w:rPr>
      <w:t xml:space="preserve">. </w:t>
    </w:r>
    <w:r w:rsidR="00306B9F">
      <w:rPr>
        <w:rFonts w:ascii="Arial" w:hAnsi="Arial" w:cs="Arial"/>
        <w:sz w:val="16"/>
        <w:szCs w:val="16"/>
      </w:rPr>
      <w:tab/>
    </w:r>
    <w:r w:rsidR="00306B9F">
      <w:rPr>
        <w:rFonts w:ascii="Arial" w:hAnsi="Arial" w:cs="Arial"/>
        <w:sz w:val="16"/>
        <w:szCs w:val="16"/>
      </w:rPr>
      <w:tab/>
    </w:r>
    <w:r w:rsidR="00306B9F">
      <w:rPr>
        <w:rFonts w:ascii="Arial" w:hAnsi="Arial" w:cs="Arial"/>
        <w:sz w:val="16"/>
        <w:szCs w:val="16"/>
      </w:rPr>
      <w:tab/>
    </w:r>
    <w:r w:rsidR="00306B9F">
      <w:rPr>
        <w:rFonts w:ascii="Arial" w:hAnsi="Arial" w:cs="Arial"/>
        <w:sz w:val="16"/>
        <w:szCs w:val="16"/>
      </w:rPr>
      <w:tab/>
    </w:r>
    <w:r w:rsidR="00306B9F">
      <w:rPr>
        <w:rFonts w:ascii="Arial" w:hAnsi="Arial" w:cs="Arial"/>
        <w:sz w:val="16"/>
        <w:szCs w:val="16"/>
      </w:rPr>
      <w:tab/>
    </w:r>
    <w:r w:rsidRPr="001110E2">
      <w:rPr>
        <w:rFonts w:ascii="Arial" w:hAnsi="Arial" w:cs="Arial"/>
        <w:sz w:val="16"/>
        <w:szCs w:val="16"/>
      </w:rPr>
      <w:t>PAG.</w:t>
    </w:r>
    <w:r w:rsidR="00DD7416" w:rsidRPr="001110E2">
      <w:rPr>
        <w:rStyle w:val="Nmerodepgina"/>
        <w:rFonts w:ascii="Arial" w:hAnsi="Arial" w:cs="Arial"/>
        <w:sz w:val="16"/>
        <w:szCs w:val="16"/>
      </w:rPr>
      <w:fldChar w:fldCharType="begin"/>
    </w:r>
    <w:r w:rsidRPr="001110E2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DD7416" w:rsidRPr="001110E2">
      <w:rPr>
        <w:rStyle w:val="Nmerodepgina"/>
        <w:rFonts w:ascii="Arial" w:hAnsi="Arial" w:cs="Arial"/>
        <w:sz w:val="16"/>
        <w:szCs w:val="16"/>
      </w:rPr>
      <w:fldChar w:fldCharType="separate"/>
    </w:r>
    <w:r w:rsidR="00D14258">
      <w:rPr>
        <w:rStyle w:val="Nmerodepgina"/>
        <w:rFonts w:ascii="Arial" w:hAnsi="Arial" w:cs="Arial"/>
        <w:noProof/>
        <w:sz w:val="16"/>
        <w:szCs w:val="16"/>
      </w:rPr>
      <w:t>6</w:t>
    </w:r>
    <w:r w:rsidR="00DD7416" w:rsidRPr="001110E2">
      <w:rPr>
        <w:rStyle w:val="Nmerodepgina"/>
        <w:rFonts w:ascii="Arial" w:hAnsi="Arial" w:cs="Arial"/>
        <w:sz w:val="16"/>
        <w:szCs w:val="16"/>
      </w:rPr>
      <w:fldChar w:fldCharType="end"/>
    </w:r>
    <w:r w:rsidR="004E13B1">
      <w:rPr>
        <w:rStyle w:val="Nmerodepgina"/>
        <w:rFonts w:ascii="Arial" w:hAnsi="Arial" w:cs="Arial"/>
        <w:sz w:val="16"/>
        <w:szCs w:val="16"/>
      </w:rPr>
      <w:t xml:space="preserve"> DE 6.</w:t>
    </w:r>
  </w:p>
  <w:p w:rsidR="00290292" w:rsidRDefault="005856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61C" w:rsidRDefault="0058561C" w:rsidP="009C13AE">
      <w:r>
        <w:separator/>
      </w:r>
    </w:p>
  </w:footnote>
  <w:footnote w:type="continuationSeparator" w:id="0">
    <w:p w:rsidR="0058561C" w:rsidRDefault="0058561C" w:rsidP="009C1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DD7416" w:rsidP="00C67A5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1B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0292" w:rsidRDefault="0058561C" w:rsidP="00C67A5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58561C" w:rsidP="00C67A58">
    <w:pPr>
      <w:pStyle w:val="Encabezado"/>
      <w:framePr w:wrap="around" w:vAnchor="text" w:hAnchor="margin" w:xAlign="right" w:y="1"/>
      <w:rPr>
        <w:rStyle w:val="Nmerodepgina"/>
      </w:rPr>
    </w:pPr>
  </w:p>
  <w:p w:rsidR="00290292" w:rsidRDefault="0058561C" w:rsidP="00C67A58">
    <w:pPr>
      <w:pStyle w:val="Encabezado"/>
      <w:ind w:right="360"/>
    </w:pPr>
  </w:p>
  <w:p w:rsidR="00290292" w:rsidRDefault="0058561C" w:rsidP="00C67A58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4D6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5170D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B5A"/>
    <w:rsid w:val="00060803"/>
    <w:rsid w:val="000E1F1B"/>
    <w:rsid w:val="000F3A4B"/>
    <w:rsid w:val="00135975"/>
    <w:rsid w:val="0014161E"/>
    <w:rsid w:val="001463BA"/>
    <w:rsid w:val="002373A3"/>
    <w:rsid w:val="0023797B"/>
    <w:rsid w:val="00252ED6"/>
    <w:rsid w:val="002A726D"/>
    <w:rsid w:val="00304D5A"/>
    <w:rsid w:val="00306B9F"/>
    <w:rsid w:val="00450B1A"/>
    <w:rsid w:val="00453A87"/>
    <w:rsid w:val="00455895"/>
    <w:rsid w:val="00477C98"/>
    <w:rsid w:val="00482FBA"/>
    <w:rsid w:val="004A2BA5"/>
    <w:rsid w:val="004E13B1"/>
    <w:rsid w:val="004E4698"/>
    <w:rsid w:val="005672C3"/>
    <w:rsid w:val="0058561C"/>
    <w:rsid w:val="00614569"/>
    <w:rsid w:val="00625CFC"/>
    <w:rsid w:val="006500A0"/>
    <w:rsid w:val="006D5AC3"/>
    <w:rsid w:val="00707AD2"/>
    <w:rsid w:val="00727289"/>
    <w:rsid w:val="0073585D"/>
    <w:rsid w:val="00754FF2"/>
    <w:rsid w:val="00757922"/>
    <w:rsid w:val="00786C57"/>
    <w:rsid w:val="007D6B03"/>
    <w:rsid w:val="007E20CF"/>
    <w:rsid w:val="00813F7C"/>
    <w:rsid w:val="00841B7F"/>
    <w:rsid w:val="008D3C1F"/>
    <w:rsid w:val="00953BED"/>
    <w:rsid w:val="009A4509"/>
    <w:rsid w:val="009C13AE"/>
    <w:rsid w:val="00A146DF"/>
    <w:rsid w:val="00A4229D"/>
    <w:rsid w:val="00A43B5A"/>
    <w:rsid w:val="00A5487B"/>
    <w:rsid w:val="00A7676B"/>
    <w:rsid w:val="00AB1D72"/>
    <w:rsid w:val="00B921F1"/>
    <w:rsid w:val="00B96767"/>
    <w:rsid w:val="00BB02E5"/>
    <w:rsid w:val="00BF7F3B"/>
    <w:rsid w:val="00C14A33"/>
    <w:rsid w:val="00C373AF"/>
    <w:rsid w:val="00C70676"/>
    <w:rsid w:val="00C84B3E"/>
    <w:rsid w:val="00CA6E3D"/>
    <w:rsid w:val="00D14258"/>
    <w:rsid w:val="00D23BB2"/>
    <w:rsid w:val="00DD7416"/>
    <w:rsid w:val="00E41347"/>
    <w:rsid w:val="00E5365A"/>
    <w:rsid w:val="00E77335"/>
    <w:rsid w:val="00FB286C"/>
    <w:rsid w:val="00FD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">
    <w:name w:val="Texto Car"/>
    <w:basedOn w:val="Normal"/>
    <w:rsid w:val="00A43B5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Encabezado">
    <w:name w:val="header"/>
    <w:basedOn w:val="Normal"/>
    <w:link w:val="EncabezadoCar"/>
    <w:rsid w:val="00A43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43B5A"/>
  </w:style>
  <w:style w:type="paragraph" w:styleId="Piedepgina">
    <w:name w:val="footer"/>
    <w:basedOn w:val="Normal"/>
    <w:link w:val="PiedepginaCar"/>
    <w:rsid w:val="00A43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4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46DF"/>
    <w:pPr>
      <w:ind w:left="720"/>
      <w:contextualSpacing/>
    </w:pPr>
  </w:style>
  <w:style w:type="paragraph" w:styleId="Continuarlista">
    <w:name w:val="List Continue"/>
    <w:basedOn w:val="Normal"/>
    <w:rsid w:val="00D14258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4D16-DE3C-4627-BCAF-D9DCF944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1332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roxana.cortes</dc:creator>
  <cp:lastModifiedBy>roxana.cortes</cp:lastModifiedBy>
  <cp:revision>31</cp:revision>
  <cp:lastPrinted>2015-03-03T18:55:00Z</cp:lastPrinted>
  <dcterms:created xsi:type="dcterms:W3CDTF">2014-11-27T20:00:00Z</dcterms:created>
  <dcterms:modified xsi:type="dcterms:W3CDTF">2015-03-03T19:22:00Z</dcterms:modified>
</cp:coreProperties>
</file>